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D83C" w14:textId="77777777" w:rsidR="004B2663" w:rsidRPr="00862FC0" w:rsidRDefault="004B2663" w:rsidP="00862FC0">
      <w:pPr>
        <w:spacing w:after="0" w:line="264" w:lineRule="auto"/>
        <w:jc w:val="both"/>
        <w:rPr>
          <w:rFonts w:asciiTheme="majorHAnsi" w:eastAsia="Calibri" w:hAnsiTheme="majorHAnsi" w:cs="Arial"/>
          <w:b/>
          <w:lang w:val="en-US"/>
        </w:rPr>
      </w:pPr>
      <w:r w:rsidRPr="00862FC0">
        <w:rPr>
          <w:rFonts w:asciiTheme="majorHAnsi" w:eastAsia="Calibri" w:hAnsiTheme="majorHAnsi" w:cs="Arial"/>
          <w:b/>
          <w:noProof/>
          <w:lang w:val="en-US"/>
        </w:rPr>
        <w:drawing>
          <wp:inline distT="0" distB="0" distL="0" distR="0" wp14:anchorId="7BD799BF" wp14:editId="19322B60">
            <wp:extent cx="1485900" cy="5429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p w14:paraId="4E3F4106" w14:textId="77777777" w:rsidR="004B2663" w:rsidRPr="00862FC0" w:rsidRDefault="004B2663" w:rsidP="00862FC0">
      <w:pPr>
        <w:spacing w:after="0" w:line="264" w:lineRule="auto"/>
        <w:jc w:val="both"/>
        <w:rPr>
          <w:rFonts w:asciiTheme="majorHAnsi" w:hAnsiTheme="majorHAnsi" w:cs="Arial"/>
          <w:b/>
          <w:lang w:val="en-US"/>
        </w:rPr>
      </w:pPr>
    </w:p>
    <w:p w14:paraId="002B90F6" w14:textId="004B5906" w:rsidR="00F917B0" w:rsidRPr="00862FC0" w:rsidRDefault="004B2663" w:rsidP="00862FC0">
      <w:pPr>
        <w:spacing w:after="0" w:line="264" w:lineRule="auto"/>
        <w:rPr>
          <w:rFonts w:asciiTheme="majorHAnsi" w:hAnsiTheme="majorHAnsi" w:cs="Arial"/>
          <w:b/>
          <w:lang w:val="en-GB"/>
        </w:rPr>
      </w:pPr>
      <w:r w:rsidRPr="00862FC0">
        <w:rPr>
          <w:rFonts w:asciiTheme="majorHAnsi" w:eastAsia="Calibri" w:hAnsiTheme="majorHAnsi" w:cs="Arial"/>
          <w:b/>
          <w:lang w:val="en-US"/>
        </w:rPr>
        <w:t xml:space="preserve">Country </w:t>
      </w:r>
      <w:r w:rsidR="00F917B0" w:rsidRPr="00862FC0">
        <w:rPr>
          <w:rFonts w:asciiTheme="majorHAnsi" w:eastAsia="Calibri" w:hAnsiTheme="majorHAnsi" w:cs="Arial"/>
          <w:b/>
          <w:lang w:val="en-US"/>
        </w:rPr>
        <w:t>–</w:t>
      </w:r>
      <w:r w:rsidRPr="00862FC0">
        <w:rPr>
          <w:rFonts w:asciiTheme="majorHAnsi" w:eastAsia="Calibri" w:hAnsiTheme="majorHAnsi" w:cs="Arial"/>
          <w:b/>
          <w:lang w:val="en-US"/>
        </w:rPr>
        <w:t xml:space="preserve"> Finland</w:t>
      </w:r>
      <w:r w:rsidR="00F917B0" w:rsidRPr="00862FC0">
        <w:rPr>
          <w:rFonts w:asciiTheme="majorHAnsi" w:eastAsia="Calibri" w:hAnsiTheme="majorHAnsi" w:cs="Arial"/>
          <w:b/>
          <w:lang w:val="en-US"/>
        </w:rPr>
        <w:tab/>
      </w:r>
      <w:r w:rsidR="00F917B0" w:rsidRPr="00862FC0">
        <w:rPr>
          <w:rFonts w:asciiTheme="majorHAnsi" w:eastAsia="Calibri" w:hAnsiTheme="majorHAnsi" w:cs="Arial"/>
          <w:b/>
          <w:lang w:val="en-US"/>
        </w:rPr>
        <w:tab/>
      </w:r>
      <w:r w:rsidR="00F917B0" w:rsidRPr="00862FC0">
        <w:rPr>
          <w:rFonts w:asciiTheme="majorHAnsi" w:eastAsia="Calibri" w:hAnsiTheme="majorHAnsi" w:cs="Arial"/>
          <w:b/>
          <w:lang w:val="en-US"/>
        </w:rPr>
        <w:tab/>
      </w:r>
    </w:p>
    <w:p w14:paraId="679122F4" w14:textId="77777777" w:rsidR="00F31EE8" w:rsidRDefault="00F31EE8" w:rsidP="00862FC0">
      <w:pPr>
        <w:pStyle w:val="ListParagraph"/>
        <w:spacing w:after="0" w:line="264" w:lineRule="auto"/>
        <w:ind w:left="705"/>
        <w:jc w:val="both"/>
        <w:rPr>
          <w:rFonts w:asciiTheme="majorHAnsi" w:hAnsiTheme="majorHAnsi" w:cs="Arial"/>
          <w:b/>
          <w:lang w:val="en-US"/>
        </w:rPr>
      </w:pPr>
    </w:p>
    <w:p w14:paraId="65A2DC39" w14:textId="77777777" w:rsidR="009D7ADF" w:rsidRPr="00862FC0" w:rsidRDefault="009D7ADF" w:rsidP="00862FC0">
      <w:pPr>
        <w:pStyle w:val="ListParagraph"/>
        <w:spacing w:after="0" w:line="264" w:lineRule="auto"/>
        <w:ind w:left="705"/>
        <w:jc w:val="both"/>
        <w:rPr>
          <w:rFonts w:asciiTheme="majorHAnsi" w:hAnsiTheme="majorHAnsi" w:cs="Arial"/>
          <w:b/>
          <w:lang w:val="en-US"/>
        </w:rPr>
      </w:pPr>
    </w:p>
    <w:p w14:paraId="06E63FF0" w14:textId="7BCC953D" w:rsidR="00DA6110" w:rsidRPr="00862FC0" w:rsidRDefault="00DA6110" w:rsidP="00862FC0">
      <w:pPr>
        <w:pStyle w:val="ListParagraph"/>
        <w:numPr>
          <w:ilvl w:val="0"/>
          <w:numId w:val="6"/>
        </w:numPr>
        <w:spacing w:after="0" w:line="264" w:lineRule="auto"/>
        <w:ind w:left="357" w:hanging="357"/>
        <w:jc w:val="both"/>
        <w:rPr>
          <w:rFonts w:asciiTheme="majorHAnsi" w:hAnsiTheme="majorHAnsi" w:cs="Arial"/>
          <w:b/>
          <w:lang w:val="en-US"/>
        </w:rPr>
      </w:pPr>
      <w:r w:rsidRPr="00862FC0">
        <w:rPr>
          <w:rFonts w:asciiTheme="majorHAnsi" w:hAnsiTheme="majorHAnsi" w:cs="Arial"/>
          <w:b/>
          <w:lang w:val="en-US"/>
        </w:rPr>
        <w:t xml:space="preserve">National youth employment </w:t>
      </w:r>
    </w:p>
    <w:p w14:paraId="58B3934B" w14:textId="77777777" w:rsidR="009D7ADF" w:rsidRDefault="009D7ADF" w:rsidP="00862FC0">
      <w:pPr>
        <w:spacing w:after="0" w:line="264" w:lineRule="auto"/>
        <w:jc w:val="both"/>
        <w:rPr>
          <w:rFonts w:asciiTheme="majorHAnsi" w:hAnsiTheme="majorHAnsi" w:cs="Arial"/>
          <w:lang w:val="en-US"/>
        </w:rPr>
      </w:pPr>
    </w:p>
    <w:p w14:paraId="6C084710" w14:textId="602CA7A3" w:rsidR="00244F22" w:rsidRPr="00862FC0" w:rsidRDefault="00061979" w:rsidP="00862FC0">
      <w:pPr>
        <w:spacing w:after="0" w:line="264" w:lineRule="auto"/>
        <w:jc w:val="both"/>
        <w:rPr>
          <w:rFonts w:asciiTheme="majorHAnsi" w:hAnsiTheme="majorHAnsi" w:cs="Arial"/>
          <w:lang w:val="en-US"/>
        </w:rPr>
      </w:pPr>
      <w:r w:rsidRPr="004E2733">
        <w:rPr>
          <w:rFonts w:asciiTheme="majorHAnsi" w:hAnsiTheme="majorHAnsi" w:cs="Arial"/>
          <w:lang w:val="en-US"/>
        </w:rPr>
        <w:t xml:space="preserve">Unemployment for young people aged from 15–24 in </w:t>
      </w:r>
      <w:r w:rsidR="00755CFB" w:rsidRPr="004E2733">
        <w:rPr>
          <w:rFonts w:asciiTheme="majorHAnsi" w:hAnsiTheme="majorHAnsi" w:cs="Arial"/>
          <w:lang w:val="en-US"/>
        </w:rPr>
        <w:t>Finland</w:t>
      </w:r>
      <w:r w:rsidR="005F39FB" w:rsidRPr="004E2733">
        <w:rPr>
          <w:rFonts w:asciiTheme="majorHAnsi" w:hAnsiTheme="majorHAnsi" w:cs="Arial"/>
          <w:lang w:val="en-US"/>
        </w:rPr>
        <w:t xml:space="preserve"> </w:t>
      </w:r>
      <w:r w:rsidRPr="004E2733">
        <w:rPr>
          <w:rFonts w:asciiTheme="majorHAnsi" w:hAnsiTheme="majorHAnsi" w:cs="Arial"/>
          <w:lang w:val="en-US"/>
        </w:rPr>
        <w:t>has risen</w:t>
      </w:r>
      <w:r w:rsidR="00DA6110" w:rsidRPr="004E2733">
        <w:rPr>
          <w:rFonts w:asciiTheme="majorHAnsi" w:hAnsiTheme="majorHAnsi" w:cs="Arial"/>
          <w:lang w:val="en-US"/>
        </w:rPr>
        <w:t xml:space="preserve"> </w:t>
      </w:r>
      <w:r w:rsidR="005F39FB" w:rsidRPr="004E2733">
        <w:rPr>
          <w:rFonts w:asciiTheme="majorHAnsi" w:hAnsiTheme="majorHAnsi" w:cs="Arial"/>
          <w:lang w:val="en-US"/>
        </w:rPr>
        <w:t xml:space="preserve">since </w:t>
      </w:r>
      <w:r w:rsidRPr="004E2733">
        <w:rPr>
          <w:rFonts w:asciiTheme="majorHAnsi" w:hAnsiTheme="majorHAnsi" w:cs="Arial"/>
          <w:lang w:val="en-US"/>
        </w:rPr>
        <w:t xml:space="preserve">the start of </w:t>
      </w:r>
      <w:r w:rsidR="005F39FB" w:rsidRPr="004E2733">
        <w:rPr>
          <w:rFonts w:asciiTheme="majorHAnsi" w:hAnsiTheme="majorHAnsi" w:cs="Arial"/>
          <w:lang w:val="en-US"/>
        </w:rPr>
        <w:t>the economic crisis</w:t>
      </w:r>
      <w:r w:rsidRPr="004E2733">
        <w:rPr>
          <w:rFonts w:asciiTheme="majorHAnsi" w:hAnsiTheme="majorHAnsi" w:cs="Arial"/>
          <w:lang w:val="en-US"/>
        </w:rPr>
        <w:t>. The unemployment rate increased from</w:t>
      </w:r>
      <w:r w:rsidR="005F39FB" w:rsidRPr="004E2733">
        <w:rPr>
          <w:rFonts w:asciiTheme="majorHAnsi" w:hAnsiTheme="majorHAnsi" w:cs="Arial"/>
          <w:lang w:val="en-US"/>
        </w:rPr>
        <w:t xml:space="preserve"> </w:t>
      </w:r>
      <w:r w:rsidRPr="004E2733">
        <w:rPr>
          <w:rFonts w:asciiTheme="majorHAnsi" w:hAnsiTheme="majorHAnsi" w:cs="Arial"/>
          <w:lang w:val="en-US"/>
        </w:rPr>
        <w:t xml:space="preserve">17 per cent in </w:t>
      </w:r>
      <w:r w:rsidR="00DA6110" w:rsidRPr="004E2733">
        <w:rPr>
          <w:rFonts w:asciiTheme="majorHAnsi" w:hAnsiTheme="majorHAnsi" w:cs="Arial"/>
          <w:lang w:val="en-US"/>
        </w:rPr>
        <w:t xml:space="preserve">2007 </w:t>
      </w:r>
      <w:r w:rsidRPr="004E2733">
        <w:rPr>
          <w:rFonts w:asciiTheme="majorHAnsi" w:hAnsiTheme="majorHAnsi" w:cs="Arial"/>
          <w:lang w:val="en-US"/>
        </w:rPr>
        <w:t xml:space="preserve">to </w:t>
      </w:r>
      <w:r w:rsidR="004E2733" w:rsidRPr="004E2733">
        <w:rPr>
          <w:rFonts w:asciiTheme="majorHAnsi" w:hAnsiTheme="majorHAnsi" w:cs="Arial"/>
          <w:lang w:val="en-US"/>
        </w:rPr>
        <w:t>23.5%</w:t>
      </w:r>
      <w:r w:rsidR="004E2733" w:rsidRPr="004E2733">
        <w:rPr>
          <w:rStyle w:val="FootnoteReference"/>
          <w:rFonts w:asciiTheme="majorHAnsi" w:hAnsiTheme="majorHAnsi" w:cs="Arial"/>
          <w:lang w:val="en-US"/>
        </w:rPr>
        <w:footnoteReference w:id="1"/>
      </w:r>
      <w:r w:rsidR="004E2733" w:rsidRPr="004E2733">
        <w:rPr>
          <w:rFonts w:asciiTheme="majorHAnsi" w:hAnsiTheme="majorHAnsi" w:cs="Arial"/>
          <w:lang w:val="en-US"/>
        </w:rPr>
        <w:t xml:space="preserve"> by June 2015. </w:t>
      </w:r>
      <w:r w:rsidR="00755CFB" w:rsidRPr="00862FC0">
        <w:rPr>
          <w:rFonts w:asciiTheme="majorHAnsi" w:hAnsiTheme="majorHAnsi" w:cs="Arial"/>
          <w:lang w:val="en-US"/>
        </w:rPr>
        <w:t>Within this</w:t>
      </w:r>
      <w:r w:rsidR="00244F22" w:rsidRPr="00862FC0">
        <w:rPr>
          <w:rFonts w:asciiTheme="majorHAnsi" w:hAnsiTheme="majorHAnsi" w:cs="Arial"/>
          <w:lang w:val="en-US"/>
        </w:rPr>
        <w:t xml:space="preserve"> overal</w:t>
      </w:r>
      <w:r w:rsidR="005F39FB" w:rsidRPr="00862FC0">
        <w:rPr>
          <w:rFonts w:asciiTheme="majorHAnsi" w:hAnsiTheme="majorHAnsi" w:cs="Arial"/>
          <w:lang w:val="en-US"/>
        </w:rPr>
        <w:t xml:space="preserve">l figure </w:t>
      </w:r>
      <w:r w:rsidR="00755CFB" w:rsidRPr="00862FC0">
        <w:rPr>
          <w:rFonts w:asciiTheme="majorHAnsi" w:hAnsiTheme="majorHAnsi" w:cs="Arial"/>
          <w:lang w:val="en-US"/>
        </w:rPr>
        <w:t xml:space="preserve">the impact on </w:t>
      </w:r>
      <w:r w:rsidRPr="00862FC0">
        <w:rPr>
          <w:rFonts w:asciiTheme="majorHAnsi" w:hAnsiTheme="majorHAnsi" w:cs="Arial"/>
          <w:lang w:val="en-US"/>
        </w:rPr>
        <w:t>some</w:t>
      </w:r>
      <w:r w:rsidR="005F39FB" w:rsidRPr="00862FC0">
        <w:rPr>
          <w:rFonts w:asciiTheme="majorHAnsi" w:hAnsiTheme="majorHAnsi" w:cs="Arial"/>
          <w:lang w:val="en-US"/>
        </w:rPr>
        <w:t xml:space="preserve"> </w:t>
      </w:r>
      <w:r w:rsidRPr="00862FC0">
        <w:rPr>
          <w:rFonts w:asciiTheme="majorHAnsi" w:hAnsiTheme="majorHAnsi" w:cs="Arial"/>
          <w:lang w:val="en-US"/>
        </w:rPr>
        <w:t xml:space="preserve">groups, such as those with lower </w:t>
      </w:r>
      <w:r w:rsidR="00244F22" w:rsidRPr="00862FC0">
        <w:rPr>
          <w:rFonts w:asciiTheme="majorHAnsi" w:hAnsiTheme="majorHAnsi" w:cs="Arial"/>
          <w:lang w:val="en-US"/>
        </w:rPr>
        <w:t>qualification</w:t>
      </w:r>
      <w:r w:rsidRPr="00862FC0">
        <w:rPr>
          <w:rFonts w:asciiTheme="majorHAnsi" w:hAnsiTheme="majorHAnsi" w:cs="Arial"/>
          <w:lang w:val="en-US"/>
        </w:rPr>
        <w:t>s</w:t>
      </w:r>
      <w:r w:rsidR="00244F22" w:rsidRPr="00862FC0">
        <w:rPr>
          <w:rFonts w:asciiTheme="majorHAnsi" w:hAnsiTheme="majorHAnsi" w:cs="Arial"/>
          <w:lang w:val="en-US"/>
        </w:rPr>
        <w:t xml:space="preserve">, </w:t>
      </w:r>
      <w:r w:rsidR="00755CFB" w:rsidRPr="00862FC0">
        <w:rPr>
          <w:rFonts w:asciiTheme="majorHAnsi" w:hAnsiTheme="majorHAnsi" w:cs="Arial"/>
          <w:lang w:val="en-US"/>
        </w:rPr>
        <w:t>has</w:t>
      </w:r>
      <w:r w:rsidRPr="00862FC0">
        <w:rPr>
          <w:rFonts w:asciiTheme="majorHAnsi" w:hAnsiTheme="majorHAnsi" w:cs="Arial"/>
          <w:lang w:val="en-US"/>
        </w:rPr>
        <w:t xml:space="preserve"> been</w:t>
      </w:r>
      <w:r w:rsidR="00244F22" w:rsidRPr="00862FC0">
        <w:rPr>
          <w:rFonts w:asciiTheme="majorHAnsi" w:hAnsiTheme="majorHAnsi" w:cs="Arial"/>
          <w:lang w:val="en-US"/>
        </w:rPr>
        <w:t xml:space="preserve"> </w:t>
      </w:r>
      <w:r w:rsidR="00755CFB" w:rsidRPr="00862FC0">
        <w:rPr>
          <w:rFonts w:asciiTheme="majorHAnsi" w:hAnsiTheme="majorHAnsi" w:cs="Arial"/>
          <w:lang w:val="en-US"/>
        </w:rPr>
        <w:t>greater</w:t>
      </w:r>
      <w:r w:rsidR="00244F22" w:rsidRPr="00862FC0">
        <w:rPr>
          <w:rFonts w:asciiTheme="majorHAnsi" w:hAnsiTheme="majorHAnsi" w:cs="Arial"/>
          <w:lang w:val="en-US"/>
        </w:rPr>
        <w:t xml:space="preserve">. </w:t>
      </w:r>
      <w:r w:rsidR="005F39FB" w:rsidRPr="00862FC0">
        <w:rPr>
          <w:rFonts w:asciiTheme="majorHAnsi" w:hAnsiTheme="majorHAnsi" w:cs="Arial"/>
          <w:lang w:val="en-US"/>
        </w:rPr>
        <w:t>T</w:t>
      </w:r>
      <w:r w:rsidR="00244F22" w:rsidRPr="00862FC0">
        <w:rPr>
          <w:rFonts w:asciiTheme="majorHAnsi" w:hAnsiTheme="majorHAnsi" w:cs="Arial"/>
          <w:lang w:val="en-US"/>
        </w:rPr>
        <w:t>here is widespread agreement on the positive</w:t>
      </w:r>
      <w:r w:rsidR="00DA6110" w:rsidRPr="00862FC0">
        <w:rPr>
          <w:rFonts w:asciiTheme="majorHAnsi" w:hAnsiTheme="majorHAnsi" w:cs="Arial"/>
          <w:lang w:val="en-US"/>
        </w:rPr>
        <w:t xml:space="preserve"> </w:t>
      </w:r>
      <w:r w:rsidR="00244F22" w:rsidRPr="00862FC0">
        <w:rPr>
          <w:rFonts w:asciiTheme="majorHAnsi" w:hAnsiTheme="majorHAnsi" w:cs="Arial"/>
          <w:lang w:val="en-US"/>
        </w:rPr>
        <w:t>lin</w:t>
      </w:r>
      <w:r w:rsidR="006F1431" w:rsidRPr="00862FC0">
        <w:rPr>
          <w:rFonts w:asciiTheme="majorHAnsi" w:hAnsiTheme="majorHAnsi" w:cs="Arial"/>
          <w:lang w:val="en-US"/>
        </w:rPr>
        <w:t>ks</w:t>
      </w:r>
      <w:r w:rsidR="00244F22" w:rsidRPr="00862FC0">
        <w:rPr>
          <w:rFonts w:asciiTheme="majorHAnsi" w:hAnsiTheme="majorHAnsi" w:cs="Arial"/>
          <w:lang w:val="en-US"/>
        </w:rPr>
        <w:t xml:space="preserve"> between educational attainment and employment. </w:t>
      </w:r>
      <w:r w:rsidR="006F1431" w:rsidRPr="00862FC0">
        <w:rPr>
          <w:rFonts w:asciiTheme="majorHAnsi" w:hAnsiTheme="majorHAnsi" w:cs="Arial"/>
          <w:lang w:val="en-US"/>
        </w:rPr>
        <w:t>E</w:t>
      </w:r>
      <w:r w:rsidR="00244F22" w:rsidRPr="00862FC0">
        <w:rPr>
          <w:rFonts w:asciiTheme="majorHAnsi" w:hAnsiTheme="majorHAnsi" w:cs="Arial"/>
          <w:lang w:val="en-US"/>
        </w:rPr>
        <w:t xml:space="preserve">ducation </w:t>
      </w:r>
      <w:r w:rsidR="006F1431" w:rsidRPr="00862FC0">
        <w:rPr>
          <w:rFonts w:asciiTheme="majorHAnsi" w:hAnsiTheme="majorHAnsi" w:cs="Arial"/>
          <w:lang w:val="en-US"/>
        </w:rPr>
        <w:t xml:space="preserve">is </w:t>
      </w:r>
      <w:r w:rsidR="005F39FB" w:rsidRPr="00862FC0">
        <w:rPr>
          <w:rFonts w:asciiTheme="majorHAnsi" w:hAnsiTheme="majorHAnsi" w:cs="Arial"/>
          <w:lang w:val="en-US"/>
        </w:rPr>
        <w:t xml:space="preserve">a shield </w:t>
      </w:r>
      <w:r w:rsidR="006F1431" w:rsidRPr="00862FC0">
        <w:rPr>
          <w:rFonts w:asciiTheme="majorHAnsi" w:hAnsiTheme="majorHAnsi" w:cs="Arial"/>
          <w:lang w:val="en-US"/>
        </w:rPr>
        <w:t>that protects people from unemployment:</w:t>
      </w:r>
      <w:r w:rsidR="005F39FB" w:rsidRPr="00862FC0">
        <w:rPr>
          <w:rFonts w:asciiTheme="majorHAnsi" w:hAnsiTheme="majorHAnsi" w:cs="Arial"/>
          <w:lang w:val="en-US"/>
        </w:rPr>
        <w:t xml:space="preserve"> </w:t>
      </w:r>
      <w:r w:rsidR="00244F22" w:rsidRPr="00862FC0">
        <w:rPr>
          <w:rFonts w:asciiTheme="majorHAnsi" w:hAnsiTheme="majorHAnsi" w:cs="Arial"/>
          <w:lang w:val="en-US"/>
        </w:rPr>
        <w:t xml:space="preserve">the </w:t>
      </w:r>
      <w:r w:rsidR="006F1431" w:rsidRPr="00862FC0">
        <w:rPr>
          <w:rFonts w:asciiTheme="majorHAnsi" w:hAnsiTheme="majorHAnsi" w:cs="Arial"/>
          <w:lang w:val="en-US"/>
        </w:rPr>
        <w:t>greater an individual’s</w:t>
      </w:r>
      <w:r w:rsidR="00244F22" w:rsidRPr="00862FC0">
        <w:rPr>
          <w:rFonts w:asciiTheme="majorHAnsi" w:hAnsiTheme="majorHAnsi" w:cs="Arial"/>
          <w:lang w:val="en-US"/>
        </w:rPr>
        <w:t xml:space="preserve"> level of education, the lower</w:t>
      </w:r>
      <w:r w:rsidR="006F1431" w:rsidRPr="00862FC0">
        <w:rPr>
          <w:rFonts w:asciiTheme="majorHAnsi" w:hAnsiTheme="majorHAnsi" w:cs="Arial"/>
          <w:lang w:val="en-US"/>
        </w:rPr>
        <w:t xml:space="preserve"> is </w:t>
      </w:r>
      <w:r w:rsidR="00244F22" w:rsidRPr="00862FC0">
        <w:rPr>
          <w:rFonts w:asciiTheme="majorHAnsi" w:hAnsiTheme="majorHAnsi" w:cs="Arial"/>
          <w:lang w:val="en-US"/>
        </w:rPr>
        <w:t>the</w:t>
      </w:r>
      <w:r w:rsidR="006F1431" w:rsidRPr="00862FC0">
        <w:rPr>
          <w:rFonts w:asciiTheme="majorHAnsi" w:hAnsiTheme="majorHAnsi" w:cs="Arial"/>
          <w:lang w:val="en-US"/>
        </w:rPr>
        <w:t>ir</w:t>
      </w:r>
      <w:r w:rsidR="00244F22" w:rsidRPr="00862FC0">
        <w:rPr>
          <w:rFonts w:asciiTheme="majorHAnsi" w:hAnsiTheme="majorHAnsi" w:cs="Arial"/>
          <w:lang w:val="en-US"/>
        </w:rPr>
        <w:t xml:space="preserve"> probability</w:t>
      </w:r>
      <w:r w:rsidR="00DA6110" w:rsidRPr="00862FC0">
        <w:rPr>
          <w:rFonts w:asciiTheme="majorHAnsi" w:hAnsiTheme="majorHAnsi" w:cs="Arial"/>
          <w:lang w:val="en-US"/>
        </w:rPr>
        <w:t xml:space="preserve"> </w:t>
      </w:r>
      <w:r w:rsidR="00244F22" w:rsidRPr="00862FC0">
        <w:rPr>
          <w:rFonts w:asciiTheme="majorHAnsi" w:hAnsiTheme="majorHAnsi" w:cs="Arial"/>
          <w:lang w:val="en-US"/>
        </w:rPr>
        <w:t>of being unemployed (ILO, 2012)</w:t>
      </w:r>
      <w:r w:rsidR="003F6B0F" w:rsidRPr="00862FC0">
        <w:rPr>
          <w:rStyle w:val="FootnoteReference"/>
          <w:rFonts w:asciiTheme="majorHAnsi" w:hAnsiTheme="majorHAnsi" w:cs="Arial"/>
          <w:lang w:val="en-US"/>
        </w:rPr>
        <w:footnoteReference w:id="2"/>
      </w:r>
      <w:r w:rsidR="0057144E" w:rsidRPr="00862FC0">
        <w:rPr>
          <w:rFonts w:asciiTheme="majorHAnsi" w:hAnsiTheme="majorHAnsi" w:cs="Arial"/>
          <w:lang w:val="en-US"/>
        </w:rPr>
        <w:t>.</w:t>
      </w:r>
      <w:r w:rsidR="00340AD3">
        <w:rPr>
          <w:rFonts w:asciiTheme="majorHAnsi" w:hAnsiTheme="majorHAnsi" w:cs="Arial"/>
          <w:lang w:val="en-US"/>
        </w:rPr>
        <w:t xml:space="preserve"> </w:t>
      </w:r>
      <w:r w:rsidR="00755CFB" w:rsidRPr="00862FC0">
        <w:rPr>
          <w:rFonts w:asciiTheme="majorHAnsi" w:hAnsiTheme="majorHAnsi" w:cs="Arial"/>
          <w:lang w:val="en-US"/>
        </w:rPr>
        <w:t>This is supported by e</w:t>
      </w:r>
      <w:r w:rsidR="00244F22" w:rsidRPr="00862FC0">
        <w:rPr>
          <w:rFonts w:asciiTheme="majorHAnsi" w:hAnsiTheme="majorHAnsi" w:cs="Arial"/>
          <w:lang w:val="en-US"/>
        </w:rPr>
        <w:t>vidence from the OECD (2012)</w:t>
      </w:r>
      <w:r w:rsidR="00755CFB" w:rsidRPr="00862FC0">
        <w:rPr>
          <w:rStyle w:val="FootnoteReference"/>
          <w:rFonts w:asciiTheme="majorHAnsi" w:hAnsiTheme="majorHAnsi" w:cs="Arial"/>
          <w:lang w:val="en-US"/>
        </w:rPr>
        <w:footnoteReference w:id="3"/>
      </w:r>
      <w:r w:rsidR="00244F22" w:rsidRPr="00862FC0">
        <w:rPr>
          <w:rFonts w:asciiTheme="majorHAnsi" w:hAnsiTheme="majorHAnsi" w:cs="Arial"/>
          <w:lang w:val="en-US"/>
        </w:rPr>
        <w:t xml:space="preserve"> </w:t>
      </w:r>
      <w:r w:rsidR="00755CFB" w:rsidRPr="00862FC0">
        <w:rPr>
          <w:rFonts w:asciiTheme="majorHAnsi" w:hAnsiTheme="majorHAnsi" w:cs="Arial"/>
          <w:lang w:val="en-US"/>
        </w:rPr>
        <w:t xml:space="preserve">which </w:t>
      </w:r>
      <w:r w:rsidR="00244F22" w:rsidRPr="00862FC0">
        <w:rPr>
          <w:rFonts w:asciiTheme="majorHAnsi" w:hAnsiTheme="majorHAnsi" w:cs="Arial"/>
          <w:lang w:val="en-US"/>
        </w:rPr>
        <w:t>shows that a higher level</w:t>
      </w:r>
      <w:r w:rsidR="00DA6110" w:rsidRPr="00862FC0">
        <w:rPr>
          <w:rFonts w:asciiTheme="majorHAnsi" w:hAnsiTheme="majorHAnsi" w:cs="Arial"/>
          <w:lang w:val="en-US"/>
        </w:rPr>
        <w:t xml:space="preserve"> </w:t>
      </w:r>
      <w:r w:rsidR="00244F22" w:rsidRPr="00862FC0">
        <w:rPr>
          <w:rFonts w:asciiTheme="majorHAnsi" w:hAnsiTheme="majorHAnsi" w:cs="Arial"/>
          <w:lang w:val="en-US"/>
        </w:rPr>
        <w:t>of education provides an insurance against unemployment and makes it more likely</w:t>
      </w:r>
      <w:r w:rsidR="00DA6110" w:rsidRPr="00862FC0">
        <w:rPr>
          <w:rFonts w:asciiTheme="majorHAnsi" w:hAnsiTheme="majorHAnsi" w:cs="Arial"/>
          <w:lang w:val="en-US"/>
        </w:rPr>
        <w:t xml:space="preserve"> </w:t>
      </w:r>
      <w:r w:rsidR="00244F22" w:rsidRPr="00862FC0">
        <w:rPr>
          <w:rFonts w:asciiTheme="majorHAnsi" w:hAnsiTheme="majorHAnsi" w:cs="Arial"/>
          <w:lang w:val="en-US"/>
        </w:rPr>
        <w:t xml:space="preserve">that an individual will stay in employment and maintain </w:t>
      </w:r>
      <w:r w:rsidR="00755CFB" w:rsidRPr="00862FC0">
        <w:rPr>
          <w:rFonts w:asciiTheme="majorHAnsi" w:hAnsiTheme="majorHAnsi" w:cs="Arial"/>
          <w:lang w:val="en-US"/>
        </w:rPr>
        <w:t xml:space="preserve">their </w:t>
      </w:r>
      <w:r w:rsidR="00244F22" w:rsidRPr="00862FC0">
        <w:rPr>
          <w:rFonts w:asciiTheme="majorHAnsi" w:hAnsiTheme="majorHAnsi" w:cs="Arial"/>
          <w:lang w:val="en-US"/>
        </w:rPr>
        <w:t>ear</w:t>
      </w:r>
      <w:r w:rsidR="00755CFB" w:rsidRPr="00862FC0">
        <w:rPr>
          <w:rFonts w:asciiTheme="majorHAnsi" w:hAnsiTheme="majorHAnsi" w:cs="Arial"/>
          <w:lang w:val="en-US"/>
        </w:rPr>
        <w:t xml:space="preserve">ning power in difficult times. In general those </w:t>
      </w:r>
      <w:r w:rsidR="00244F22" w:rsidRPr="00862FC0">
        <w:rPr>
          <w:rFonts w:asciiTheme="majorHAnsi" w:hAnsiTheme="majorHAnsi" w:cs="Arial"/>
          <w:lang w:val="en-US"/>
        </w:rPr>
        <w:t>with at least upper secondary education are</w:t>
      </w:r>
      <w:r w:rsidR="00755CFB" w:rsidRPr="00862FC0">
        <w:rPr>
          <w:rFonts w:asciiTheme="majorHAnsi" w:hAnsiTheme="majorHAnsi" w:cs="Arial"/>
          <w:lang w:val="en-US"/>
        </w:rPr>
        <w:t xml:space="preserve"> </w:t>
      </w:r>
      <w:r w:rsidR="00244F22" w:rsidRPr="00862FC0">
        <w:rPr>
          <w:rFonts w:asciiTheme="majorHAnsi" w:hAnsiTheme="majorHAnsi" w:cs="Arial"/>
          <w:lang w:val="en-US"/>
        </w:rPr>
        <w:t xml:space="preserve">much </w:t>
      </w:r>
      <w:r w:rsidR="00755CFB" w:rsidRPr="00862FC0">
        <w:rPr>
          <w:rFonts w:asciiTheme="majorHAnsi" w:hAnsiTheme="majorHAnsi" w:cs="Arial"/>
          <w:lang w:val="en-US"/>
        </w:rPr>
        <w:t>more likely to be employed; participate in the labour force;</w:t>
      </w:r>
      <w:r w:rsidR="00244F22" w:rsidRPr="00862FC0">
        <w:rPr>
          <w:rFonts w:asciiTheme="majorHAnsi" w:hAnsiTheme="majorHAnsi" w:cs="Arial"/>
          <w:lang w:val="en-US"/>
        </w:rPr>
        <w:t xml:space="preserve"> and have higher earnings compared to</w:t>
      </w:r>
      <w:r w:rsidR="00DA6110" w:rsidRPr="00862FC0">
        <w:rPr>
          <w:rFonts w:asciiTheme="majorHAnsi" w:hAnsiTheme="majorHAnsi" w:cs="Arial"/>
          <w:lang w:val="en-US"/>
        </w:rPr>
        <w:t xml:space="preserve"> </w:t>
      </w:r>
      <w:r w:rsidR="00244F22" w:rsidRPr="00862FC0">
        <w:rPr>
          <w:rFonts w:asciiTheme="majorHAnsi" w:hAnsiTheme="majorHAnsi" w:cs="Arial"/>
          <w:lang w:val="en-US"/>
        </w:rPr>
        <w:t>those with lower levels of education.</w:t>
      </w:r>
      <w:r w:rsidR="009F089C" w:rsidRPr="00862FC0">
        <w:rPr>
          <w:rStyle w:val="FootnoteReference"/>
          <w:rFonts w:asciiTheme="majorHAnsi" w:hAnsiTheme="majorHAnsi" w:cs="Arial"/>
          <w:lang w:val="en-US"/>
        </w:rPr>
        <w:footnoteReference w:id="4"/>
      </w:r>
    </w:p>
    <w:p w14:paraId="0FCEF72E" w14:textId="77777777" w:rsidR="00466568" w:rsidRPr="00862FC0" w:rsidRDefault="00466568" w:rsidP="00862FC0">
      <w:pPr>
        <w:spacing w:after="0" w:line="264" w:lineRule="auto"/>
        <w:jc w:val="both"/>
        <w:rPr>
          <w:rFonts w:asciiTheme="majorHAnsi" w:hAnsiTheme="majorHAnsi" w:cs="Arial"/>
          <w:lang w:val="en-US"/>
        </w:rPr>
      </w:pPr>
    </w:p>
    <w:p w14:paraId="1B9E12DD" w14:textId="35D353E1" w:rsidR="00045D64" w:rsidRPr="00862FC0" w:rsidRDefault="005F39FB" w:rsidP="00862FC0">
      <w:pPr>
        <w:spacing w:after="0" w:line="264" w:lineRule="auto"/>
        <w:jc w:val="both"/>
        <w:rPr>
          <w:rFonts w:asciiTheme="majorHAnsi" w:hAnsiTheme="majorHAnsi" w:cs="Arial"/>
          <w:lang w:val="en-US"/>
        </w:rPr>
      </w:pPr>
      <w:r w:rsidRPr="000E5605">
        <w:rPr>
          <w:rFonts w:asciiTheme="majorHAnsi" w:hAnsiTheme="majorHAnsi" w:cs="Arial"/>
          <w:lang w:val="en-US"/>
        </w:rPr>
        <w:t xml:space="preserve">In </w:t>
      </w:r>
      <w:r w:rsidR="00755CFB" w:rsidRPr="000E5605">
        <w:rPr>
          <w:rFonts w:asciiTheme="majorHAnsi" w:hAnsiTheme="majorHAnsi" w:cs="Arial"/>
          <w:lang w:val="en-US"/>
        </w:rPr>
        <w:t>the EU</w:t>
      </w:r>
      <w:r w:rsidR="00DB34CA" w:rsidRPr="000E5605">
        <w:rPr>
          <w:rFonts w:asciiTheme="majorHAnsi" w:hAnsiTheme="majorHAnsi" w:cs="Arial"/>
          <w:lang w:val="en-US"/>
        </w:rPr>
        <w:t xml:space="preserve">, the proportion of young people aged 15–24 years who were </w:t>
      </w:r>
      <w:r w:rsidRPr="000E5605">
        <w:rPr>
          <w:rFonts w:asciiTheme="majorHAnsi" w:hAnsiTheme="majorHAnsi" w:cs="Arial"/>
          <w:lang w:val="en-US"/>
        </w:rPr>
        <w:t>not in employment, education or training</w:t>
      </w:r>
      <w:r w:rsidR="00755CFB" w:rsidRPr="000E5605">
        <w:rPr>
          <w:rFonts w:asciiTheme="majorHAnsi" w:hAnsiTheme="majorHAnsi" w:cs="Arial"/>
          <w:lang w:val="en-US"/>
        </w:rPr>
        <w:t xml:space="preserve"> (NEETs</w:t>
      </w:r>
      <w:r w:rsidR="00340AD3" w:rsidRPr="000E5605">
        <w:rPr>
          <w:rStyle w:val="FootnoteReference"/>
          <w:rFonts w:asciiTheme="majorHAnsi" w:hAnsiTheme="majorHAnsi" w:cs="Arial"/>
          <w:lang w:val="en-US"/>
        </w:rPr>
        <w:footnoteReference w:id="5"/>
      </w:r>
      <w:r w:rsidRPr="000E5605">
        <w:rPr>
          <w:rFonts w:asciiTheme="majorHAnsi" w:hAnsiTheme="majorHAnsi" w:cs="Arial"/>
          <w:lang w:val="en-US"/>
        </w:rPr>
        <w:t xml:space="preserve">) </w:t>
      </w:r>
      <w:r w:rsidR="00A97FBF" w:rsidRPr="000E5605">
        <w:rPr>
          <w:rFonts w:asciiTheme="majorHAnsi" w:hAnsiTheme="majorHAnsi" w:cs="Arial"/>
          <w:lang w:val="en-US"/>
        </w:rPr>
        <w:t>was 12.</w:t>
      </w:r>
      <w:r w:rsidR="00DB34CA" w:rsidRPr="000E5605">
        <w:rPr>
          <w:rFonts w:asciiTheme="majorHAnsi" w:hAnsiTheme="majorHAnsi" w:cs="Arial"/>
          <w:lang w:val="en-US"/>
        </w:rPr>
        <w:t>9</w:t>
      </w:r>
      <w:r w:rsidRPr="000E5605">
        <w:rPr>
          <w:rFonts w:asciiTheme="majorHAnsi" w:hAnsiTheme="majorHAnsi" w:cs="Arial"/>
          <w:lang w:val="en-US"/>
        </w:rPr>
        <w:t xml:space="preserve"> </w:t>
      </w:r>
      <w:r w:rsidR="00466568" w:rsidRPr="000E5605">
        <w:rPr>
          <w:rFonts w:asciiTheme="majorHAnsi" w:hAnsiTheme="majorHAnsi" w:cs="Arial"/>
          <w:lang w:val="en-US"/>
        </w:rPr>
        <w:t>per cent</w:t>
      </w:r>
      <w:r w:rsidRPr="000E5605">
        <w:rPr>
          <w:rFonts w:asciiTheme="majorHAnsi" w:hAnsiTheme="majorHAnsi" w:cs="Arial"/>
          <w:lang w:val="en-US"/>
        </w:rPr>
        <w:t xml:space="preserve"> </w:t>
      </w:r>
      <w:r w:rsidR="00755CFB" w:rsidRPr="000E5605">
        <w:rPr>
          <w:rFonts w:asciiTheme="majorHAnsi" w:hAnsiTheme="majorHAnsi" w:cs="Arial"/>
          <w:lang w:val="en-US"/>
        </w:rPr>
        <w:t xml:space="preserve">in 2011; </w:t>
      </w:r>
      <w:r w:rsidR="00DB34CA" w:rsidRPr="000E5605">
        <w:rPr>
          <w:rFonts w:asciiTheme="majorHAnsi" w:hAnsiTheme="majorHAnsi" w:cs="Arial"/>
          <w:lang w:val="en-US"/>
        </w:rPr>
        <w:t xml:space="preserve">and </w:t>
      </w:r>
      <w:r w:rsidR="00755CFB" w:rsidRPr="000E5605">
        <w:rPr>
          <w:rFonts w:asciiTheme="majorHAnsi" w:hAnsiTheme="majorHAnsi" w:cs="Arial"/>
          <w:lang w:val="en-US"/>
        </w:rPr>
        <w:t>for</w:t>
      </w:r>
      <w:r w:rsidR="00E761DB" w:rsidRPr="000E5605">
        <w:rPr>
          <w:rFonts w:asciiTheme="majorHAnsi" w:hAnsiTheme="majorHAnsi" w:cs="Arial"/>
          <w:lang w:val="en-US"/>
        </w:rPr>
        <w:t xml:space="preserve"> </w:t>
      </w:r>
      <w:r w:rsidR="00755CFB" w:rsidRPr="000E5605">
        <w:rPr>
          <w:rFonts w:asciiTheme="majorHAnsi" w:hAnsiTheme="majorHAnsi" w:cs="Arial"/>
          <w:lang w:val="en-US"/>
        </w:rPr>
        <w:t>those</w:t>
      </w:r>
      <w:r w:rsidR="00E761DB" w:rsidRPr="000E5605">
        <w:rPr>
          <w:rFonts w:asciiTheme="majorHAnsi" w:hAnsiTheme="majorHAnsi" w:cs="Arial"/>
          <w:lang w:val="en-US"/>
        </w:rPr>
        <w:t xml:space="preserve"> aged 15–29 years </w:t>
      </w:r>
      <w:r w:rsidR="00755CFB" w:rsidRPr="000E5605">
        <w:rPr>
          <w:rFonts w:asciiTheme="majorHAnsi" w:hAnsiTheme="majorHAnsi" w:cs="Arial"/>
          <w:lang w:val="en-US"/>
        </w:rPr>
        <w:t xml:space="preserve">the figure </w:t>
      </w:r>
      <w:r w:rsidR="00E761DB" w:rsidRPr="000E5605">
        <w:rPr>
          <w:rFonts w:asciiTheme="majorHAnsi" w:hAnsiTheme="majorHAnsi" w:cs="Arial"/>
          <w:lang w:val="en-US"/>
        </w:rPr>
        <w:t xml:space="preserve">was </w:t>
      </w:r>
      <w:r w:rsidR="00A97FBF" w:rsidRPr="000E5605">
        <w:rPr>
          <w:rFonts w:asciiTheme="majorHAnsi" w:hAnsiTheme="majorHAnsi" w:cs="Arial"/>
          <w:lang w:val="en-US"/>
        </w:rPr>
        <w:t>15.</w:t>
      </w:r>
      <w:r w:rsidR="00DB34CA" w:rsidRPr="000E5605">
        <w:rPr>
          <w:rFonts w:asciiTheme="majorHAnsi" w:hAnsiTheme="majorHAnsi" w:cs="Arial"/>
          <w:lang w:val="en-US"/>
        </w:rPr>
        <w:t>4</w:t>
      </w:r>
      <w:r w:rsidR="00466568" w:rsidRPr="000E5605">
        <w:rPr>
          <w:rFonts w:asciiTheme="majorHAnsi" w:hAnsiTheme="majorHAnsi" w:cs="Arial"/>
          <w:lang w:val="en-US"/>
        </w:rPr>
        <w:t xml:space="preserve"> per cent</w:t>
      </w:r>
      <w:r w:rsidR="00755CFB" w:rsidRPr="000E5605">
        <w:rPr>
          <w:rFonts w:asciiTheme="majorHAnsi" w:hAnsiTheme="majorHAnsi" w:cs="Arial"/>
          <w:lang w:val="en-US"/>
        </w:rPr>
        <w:t xml:space="preserve">. The comparable statistics for </w:t>
      </w:r>
      <w:r w:rsidR="00E761DB" w:rsidRPr="000E5605">
        <w:rPr>
          <w:rFonts w:asciiTheme="majorHAnsi" w:hAnsiTheme="majorHAnsi" w:cs="Arial"/>
          <w:lang w:val="en-US"/>
        </w:rPr>
        <w:t>Finla</w:t>
      </w:r>
      <w:r w:rsidR="00A97FBF" w:rsidRPr="000E5605">
        <w:rPr>
          <w:rFonts w:asciiTheme="majorHAnsi" w:hAnsiTheme="majorHAnsi" w:cs="Arial"/>
          <w:lang w:val="en-US"/>
        </w:rPr>
        <w:t>nd were 8.</w:t>
      </w:r>
      <w:r w:rsidR="00E761DB" w:rsidRPr="000E5605">
        <w:rPr>
          <w:rFonts w:asciiTheme="majorHAnsi" w:hAnsiTheme="majorHAnsi" w:cs="Arial"/>
          <w:lang w:val="en-US"/>
        </w:rPr>
        <w:t>4</w:t>
      </w:r>
      <w:r w:rsidR="0093370C" w:rsidRPr="000E5605">
        <w:rPr>
          <w:rFonts w:asciiTheme="majorHAnsi" w:hAnsiTheme="majorHAnsi" w:cs="Arial"/>
          <w:lang w:val="en-US"/>
        </w:rPr>
        <w:t xml:space="preserve"> </w:t>
      </w:r>
      <w:r w:rsidR="00466568" w:rsidRPr="000E5605">
        <w:rPr>
          <w:rFonts w:asciiTheme="majorHAnsi" w:hAnsiTheme="majorHAnsi" w:cs="Arial"/>
          <w:lang w:val="en-US"/>
        </w:rPr>
        <w:t>per cent</w:t>
      </w:r>
      <w:r w:rsidR="0093370C" w:rsidRPr="000E5605">
        <w:rPr>
          <w:rFonts w:asciiTheme="majorHAnsi" w:hAnsiTheme="majorHAnsi" w:cs="Arial"/>
          <w:lang w:val="en-US"/>
        </w:rPr>
        <w:t xml:space="preserve"> and</w:t>
      </w:r>
      <w:r w:rsidR="00E761DB" w:rsidRPr="000E5605">
        <w:rPr>
          <w:rFonts w:asciiTheme="majorHAnsi" w:hAnsiTheme="majorHAnsi" w:cs="Arial"/>
          <w:lang w:val="en-US"/>
        </w:rPr>
        <w:t xml:space="preserve"> 10</w:t>
      </w:r>
      <w:r w:rsidRPr="000E5605">
        <w:rPr>
          <w:rFonts w:asciiTheme="majorHAnsi" w:hAnsiTheme="majorHAnsi" w:cs="Arial"/>
          <w:lang w:val="en-US"/>
        </w:rPr>
        <w:t xml:space="preserve"> </w:t>
      </w:r>
      <w:r w:rsidR="00466568" w:rsidRPr="000E5605">
        <w:rPr>
          <w:rFonts w:asciiTheme="majorHAnsi" w:hAnsiTheme="majorHAnsi" w:cs="Arial"/>
          <w:lang w:val="en-US"/>
        </w:rPr>
        <w:t>per cent</w:t>
      </w:r>
      <w:r w:rsidR="00E761DB" w:rsidRPr="000E5605">
        <w:rPr>
          <w:rFonts w:asciiTheme="majorHAnsi" w:hAnsiTheme="majorHAnsi" w:cs="Arial"/>
          <w:lang w:val="en-US"/>
        </w:rPr>
        <w:t>.</w:t>
      </w:r>
      <w:r w:rsidR="00E761DB" w:rsidRPr="000E5605">
        <w:rPr>
          <w:rStyle w:val="FootnoteReference"/>
          <w:rFonts w:asciiTheme="majorHAnsi" w:hAnsiTheme="majorHAnsi" w:cs="Arial"/>
          <w:lang w:val="en-US"/>
        </w:rPr>
        <w:footnoteReference w:id="6"/>
      </w:r>
      <w:r w:rsidR="005B651D" w:rsidRPr="000E5605">
        <w:rPr>
          <w:rFonts w:asciiTheme="majorHAnsi" w:hAnsiTheme="majorHAnsi" w:cs="Arial"/>
          <w:lang w:val="en-US"/>
        </w:rPr>
        <w:t xml:space="preserve"> </w:t>
      </w:r>
      <w:r w:rsidR="00755CFB" w:rsidRPr="000E5605">
        <w:rPr>
          <w:rFonts w:asciiTheme="majorHAnsi" w:hAnsiTheme="majorHAnsi" w:cs="Arial"/>
          <w:lang w:val="en-US"/>
        </w:rPr>
        <w:t>In all Member States the</w:t>
      </w:r>
      <w:r w:rsidR="00045D64" w:rsidRPr="000E5605">
        <w:rPr>
          <w:rFonts w:asciiTheme="majorHAnsi" w:hAnsiTheme="majorHAnsi" w:cs="Arial"/>
          <w:lang w:val="en-US"/>
        </w:rPr>
        <w:t xml:space="preserve"> </w:t>
      </w:r>
      <w:r w:rsidR="00755CFB" w:rsidRPr="000E5605">
        <w:rPr>
          <w:rFonts w:asciiTheme="majorHAnsi" w:hAnsiTheme="majorHAnsi" w:cs="Arial"/>
          <w:lang w:val="en-US"/>
        </w:rPr>
        <w:t>percentage</w:t>
      </w:r>
      <w:r w:rsidR="00045D64" w:rsidRPr="000E5605">
        <w:rPr>
          <w:rFonts w:asciiTheme="majorHAnsi" w:hAnsiTheme="majorHAnsi" w:cs="Arial"/>
          <w:lang w:val="en-US"/>
        </w:rPr>
        <w:t xml:space="preserve"> of NEETs with lower educational levels</w:t>
      </w:r>
      <w:r w:rsidR="00045D64" w:rsidRPr="00862FC0">
        <w:rPr>
          <w:rFonts w:asciiTheme="majorHAnsi" w:hAnsiTheme="majorHAnsi" w:cs="Arial"/>
          <w:lang w:val="en-US"/>
        </w:rPr>
        <w:t xml:space="preserve"> is much larger than those</w:t>
      </w:r>
      <w:r w:rsidR="00E761DB" w:rsidRPr="00862FC0">
        <w:rPr>
          <w:rFonts w:asciiTheme="majorHAnsi" w:hAnsiTheme="majorHAnsi" w:cs="Arial"/>
          <w:lang w:val="en-US"/>
        </w:rPr>
        <w:t xml:space="preserve"> </w:t>
      </w:r>
      <w:r w:rsidR="00755CFB" w:rsidRPr="00862FC0">
        <w:rPr>
          <w:rFonts w:asciiTheme="majorHAnsi" w:hAnsiTheme="majorHAnsi" w:cs="Arial"/>
          <w:lang w:val="en-US"/>
        </w:rPr>
        <w:t>with</w:t>
      </w:r>
      <w:r w:rsidR="00045D64" w:rsidRPr="00862FC0">
        <w:rPr>
          <w:rFonts w:asciiTheme="majorHAnsi" w:hAnsiTheme="majorHAnsi" w:cs="Arial"/>
          <w:lang w:val="en-US"/>
        </w:rPr>
        <w:t xml:space="preserve"> tertiary </w:t>
      </w:r>
      <w:r w:rsidR="00755CFB" w:rsidRPr="00862FC0">
        <w:rPr>
          <w:rFonts w:asciiTheme="majorHAnsi" w:hAnsiTheme="majorHAnsi" w:cs="Arial"/>
          <w:lang w:val="en-US"/>
        </w:rPr>
        <w:t>level qualification (typically graduates).</w:t>
      </w:r>
      <w:r w:rsidR="00D86EF2" w:rsidRPr="00862FC0">
        <w:rPr>
          <w:rFonts w:asciiTheme="majorHAnsi" w:hAnsiTheme="majorHAnsi" w:cs="Arial"/>
          <w:lang w:val="en-US"/>
        </w:rPr>
        <w:t xml:space="preserve"> </w:t>
      </w:r>
      <w:r w:rsidR="00755CFB" w:rsidRPr="00862FC0">
        <w:rPr>
          <w:rFonts w:asciiTheme="majorHAnsi" w:hAnsiTheme="majorHAnsi" w:cs="Arial"/>
          <w:lang w:val="en-US"/>
        </w:rPr>
        <w:t xml:space="preserve">However it is </w:t>
      </w:r>
      <w:r w:rsidR="00045D64" w:rsidRPr="00862FC0">
        <w:rPr>
          <w:rFonts w:asciiTheme="majorHAnsi" w:hAnsiTheme="majorHAnsi" w:cs="Arial"/>
          <w:lang w:val="en-US"/>
        </w:rPr>
        <w:t xml:space="preserve">interesting </w:t>
      </w:r>
      <w:r w:rsidR="00755CFB" w:rsidRPr="00862FC0">
        <w:rPr>
          <w:rFonts w:asciiTheme="majorHAnsi" w:hAnsiTheme="majorHAnsi" w:cs="Arial"/>
          <w:lang w:val="en-US"/>
        </w:rPr>
        <w:t>to analyse</w:t>
      </w:r>
      <w:r w:rsidR="00045D64" w:rsidRPr="00862FC0">
        <w:rPr>
          <w:rFonts w:asciiTheme="majorHAnsi" w:hAnsiTheme="majorHAnsi" w:cs="Arial"/>
          <w:lang w:val="en-US"/>
        </w:rPr>
        <w:t xml:space="preserve"> those who </w:t>
      </w:r>
      <w:r w:rsidR="00755CFB" w:rsidRPr="00862FC0">
        <w:rPr>
          <w:rFonts w:asciiTheme="majorHAnsi" w:hAnsiTheme="majorHAnsi" w:cs="Arial"/>
          <w:lang w:val="en-US"/>
        </w:rPr>
        <w:t xml:space="preserve">have </w:t>
      </w:r>
      <w:r w:rsidR="00045D64" w:rsidRPr="00862FC0">
        <w:rPr>
          <w:rFonts w:asciiTheme="majorHAnsi" w:hAnsiTheme="majorHAnsi" w:cs="Arial"/>
          <w:lang w:val="en-US"/>
        </w:rPr>
        <w:t>achieved a tertiary degree and then ended up as NEETs. The proportion of those who</w:t>
      </w:r>
      <w:r w:rsidR="00E761DB" w:rsidRPr="00862FC0">
        <w:rPr>
          <w:rFonts w:asciiTheme="majorHAnsi" w:hAnsiTheme="majorHAnsi" w:cs="Arial"/>
          <w:lang w:val="en-US"/>
        </w:rPr>
        <w:t xml:space="preserve"> </w:t>
      </w:r>
      <w:r w:rsidR="00045D64" w:rsidRPr="00862FC0">
        <w:rPr>
          <w:rFonts w:asciiTheme="majorHAnsi" w:hAnsiTheme="majorHAnsi" w:cs="Arial"/>
          <w:lang w:val="en-US"/>
        </w:rPr>
        <w:t xml:space="preserve">completed tertiary education and </w:t>
      </w:r>
      <w:r w:rsidR="00755CFB" w:rsidRPr="00862FC0">
        <w:rPr>
          <w:rFonts w:asciiTheme="majorHAnsi" w:hAnsiTheme="majorHAnsi" w:cs="Arial"/>
          <w:lang w:val="en-US"/>
        </w:rPr>
        <w:t xml:space="preserve">subsequently </w:t>
      </w:r>
      <w:r w:rsidR="005B651D" w:rsidRPr="00862FC0">
        <w:rPr>
          <w:rFonts w:asciiTheme="majorHAnsi" w:hAnsiTheme="majorHAnsi" w:cs="Arial"/>
          <w:lang w:val="en-US"/>
        </w:rPr>
        <w:t>fail to gain employment, or pursue education or training</w:t>
      </w:r>
      <w:r w:rsidR="00045D64" w:rsidRPr="00862FC0">
        <w:rPr>
          <w:rFonts w:asciiTheme="majorHAnsi" w:hAnsiTheme="majorHAnsi" w:cs="Arial"/>
          <w:lang w:val="en-US"/>
        </w:rPr>
        <w:t xml:space="preserve"> is marginal in </w:t>
      </w:r>
      <w:r w:rsidR="005B651D" w:rsidRPr="00862FC0">
        <w:rPr>
          <w:rFonts w:asciiTheme="majorHAnsi" w:hAnsiTheme="majorHAnsi" w:cs="Arial"/>
          <w:lang w:val="en-US"/>
        </w:rPr>
        <w:t>many</w:t>
      </w:r>
      <w:r w:rsidR="00045D64" w:rsidRPr="00862FC0">
        <w:rPr>
          <w:rFonts w:asciiTheme="majorHAnsi" w:hAnsiTheme="majorHAnsi" w:cs="Arial"/>
          <w:lang w:val="en-US"/>
        </w:rPr>
        <w:t xml:space="preserve"> Member States </w:t>
      </w:r>
      <w:r w:rsidR="005B651D" w:rsidRPr="00862FC0">
        <w:rPr>
          <w:rFonts w:asciiTheme="majorHAnsi" w:hAnsiTheme="majorHAnsi" w:cs="Arial"/>
          <w:lang w:val="en-US"/>
        </w:rPr>
        <w:t>including</w:t>
      </w:r>
      <w:r w:rsidR="00045D64" w:rsidRPr="00862FC0">
        <w:rPr>
          <w:rFonts w:asciiTheme="majorHAnsi" w:hAnsiTheme="majorHAnsi" w:cs="Arial"/>
          <w:lang w:val="en-US"/>
        </w:rPr>
        <w:t xml:space="preserve"> Finland where </w:t>
      </w:r>
      <w:r w:rsidR="005B651D" w:rsidRPr="00862FC0">
        <w:rPr>
          <w:rFonts w:asciiTheme="majorHAnsi" w:hAnsiTheme="majorHAnsi" w:cs="Arial"/>
          <w:lang w:val="en-US"/>
        </w:rPr>
        <w:t>it is less than</w:t>
      </w:r>
      <w:r w:rsidR="00045D64" w:rsidRPr="00862FC0">
        <w:rPr>
          <w:rFonts w:asciiTheme="majorHAnsi" w:hAnsiTheme="majorHAnsi" w:cs="Arial"/>
          <w:lang w:val="en-US"/>
        </w:rPr>
        <w:t xml:space="preserve"> </w:t>
      </w:r>
      <w:r w:rsidR="005B651D" w:rsidRPr="00862FC0">
        <w:rPr>
          <w:rFonts w:asciiTheme="majorHAnsi" w:hAnsiTheme="majorHAnsi" w:cs="Arial"/>
          <w:lang w:val="en-US"/>
        </w:rPr>
        <w:t>five per cent of graduates</w:t>
      </w:r>
      <w:r w:rsidR="00045D64" w:rsidRPr="00862FC0">
        <w:rPr>
          <w:rFonts w:asciiTheme="majorHAnsi" w:hAnsiTheme="majorHAnsi" w:cs="Arial"/>
          <w:lang w:val="en-US"/>
        </w:rPr>
        <w:t>.</w:t>
      </w:r>
      <w:r w:rsidRPr="00862FC0">
        <w:rPr>
          <w:rFonts w:asciiTheme="majorHAnsi" w:hAnsiTheme="majorHAnsi" w:cs="Arial"/>
          <w:lang w:val="en-US"/>
        </w:rPr>
        <w:t xml:space="preserve"> </w:t>
      </w:r>
      <w:r w:rsidR="00E761DB" w:rsidRPr="00862FC0">
        <w:rPr>
          <w:rFonts w:asciiTheme="majorHAnsi" w:hAnsiTheme="majorHAnsi" w:cs="Arial"/>
          <w:lang w:val="en-US"/>
        </w:rPr>
        <w:t xml:space="preserve">Nevertheless </w:t>
      </w:r>
      <w:r w:rsidR="005B651D" w:rsidRPr="00862FC0">
        <w:rPr>
          <w:rFonts w:asciiTheme="majorHAnsi" w:hAnsiTheme="majorHAnsi" w:cs="Arial"/>
          <w:lang w:val="en-US"/>
        </w:rPr>
        <w:t xml:space="preserve">when an analysis is completed of all those who are in the NEET category in Finland, more </w:t>
      </w:r>
      <w:r w:rsidR="00E761DB" w:rsidRPr="00862FC0">
        <w:rPr>
          <w:rFonts w:asciiTheme="majorHAnsi" w:hAnsiTheme="majorHAnsi" w:cs="Arial"/>
          <w:lang w:val="en-US"/>
        </w:rPr>
        <w:t>than 25</w:t>
      </w:r>
      <w:r w:rsidR="00466568" w:rsidRPr="00862FC0">
        <w:rPr>
          <w:rFonts w:asciiTheme="majorHAnsi" w:hAnsiTheme="majorHAnsi" w:cs="Arial"/>
          <w:lang w:val="en-US"/>
        </w:rPr>
        <w:t xml:space="preserve"> per cent</w:t>
      </w:r>
      <w:r w:rsidR="005B651D" w:rsidRPr="00862FC0">
        <w:rPr>
          <w:rFonts w:asciiTheme="majorHAnsi" w:hAnsiTheme="majorHAnsi" w:cs="Arial"/>
          <w:lang w:val="en-US"/>
        </w:rPr>
        <w:t xml:space="preserve"> of individuals have</w:t>
      </w:r>
      <w:r w:rsidR="0093370C" w:rsidRPr="00862FC0">
        <w:rPr>
          <w:rFonts w:asciiTheme="majorHAnsi" w:hAnsiTheme="majorHAnsi" w:cs="Arial"/>
          <w:lang w:val="en-US"/>
        </w:rPr>
        <w:t xml:space="preserve"> tertiary </w:t>
      </w:r>
      <w:r w:rsidR="005B651D" w:rsidRPr="00862FC0">
        <w:rPr>
          <w:rFonts w:asciiTheme="majorHAnsi" w:hAnsiTheme="majorHAnsi" w:cs="Arial"/>
          <w:lang w:val="en-US"/>
        </w:rPr>
        <w:t xml:space="preserve">level </w:t>
      </w:r>
      <w:r w:rsidR="0093370C" w:rsidRPr="00862FC0">
        <w:rPr>
          <w:rFonts w:asciiTheme="majorHAnsi" w:hAnsiTheme="majorHAnsi" w:cs="Arial"/>
          <w:lang w:val="en-US"/>
        </w:rPr>
        <w:t>education</w:t>
      </w:r>
      <w:r w:rsidR="00466568" w:rsidRPr="00862FC0">
        <w:rPr>
          <w:rFonts w:asciiTheme="majorHAnsi" w:hAnsiTheme="majorHAnsi" w:cs="Arial"/>
          <w:lang w:val="en-US"/>
        </w:rPr>
        <w:t>.</w:t>
      </w:r>
    </w:p>
    <w:p w14:paraId="52D8BDE0" w14:textId="77777777" w:rsidR="005B651D" w:rsidRPr="00862FC0" w:rsidRDefault="005B651D" w:rsidP="00862FC0">
      <w:pPr>
        <w:spacing w:after="0" w:line="264" w:lineRule="auto"/>
        <w:jc w:val="both"/>
        <w:rPr>
          <w:rFonts w:asciiTheme="majorHAnsi" w:hAnsiTheme="majorHAnsi" w:cs="Arial"/>
          <w:lang w:val="en-US"/>
        </w:rPr>
      </w:pPr>
    </w:p>
    <w:p w14:paraId="1E50CF5C" w14:textId="78A9ECC2" w:rsidR="003F6B0F" w:rsidRPr="00862FC0" w:rsidRDefault="00206F68" w:rsidP="00862FC0">
      <w:pPr>
        <w:spacing w:after="0" w:line="264" w:lineRule="auto"/>
        <w:jc w:val="both"/>
        <w:rPr>
          <w:rFonts w:asciiTheme="majorHAnsi" w:hAnsiTheme="majorHAnsi" w:cs="Arial"/>
          <w:b/>
          <w:lang w:val="en-US"/>
        </w:rPr>
      </w:pPr>
      <w:r w:rsidRPr="00862FC0">
        <w:rPr>
          <w:rFonts w:asciiTheme="majorHAnsi" w:hAnsiTheme="majorHAnsi" w:cs="Arial"/>
          <w:lang w:val="en-US"/>
        </w:rPr>
        <w:t>M</w:t>
      </w:r>
      <w:r w:rsidR="00E761DB" w:rsidRPr="00862FC0">
        <w:rPr>
          <w:rFonts w:asciiTheme="majorHAnsi" w:hAnsiTheme="majorHAnsi" w:cs="Arial"/>
          <w:lang w:val="en-US"/>
        </w:rPr>
        <w:t>ore</w:t>
      </w:r>
      <w:r w:rsidR="005A1C53" w:rsidRPr="00862FC0">
        <w:rPr>
          <w:rFonts w:asciiTheme="majorHAnsi" w:hAnsiTheme="majorHAnsi" w:cs="Arial"/>
          <w:lang w:val="en-US"/>
        </w:rPr>
        <w:t xml:space="preserve"> than 60</w:t>
      </w:r>
      <w:r w:rsidR="00755CFB" w:rsidRPr="00862FC0">
        <w:rPr>
          <w:rFonts w:asciiTheme="majorHAnsi" w:hAnsiTheme="majorHAnsi" w:cs="Arial"/>
          <w:lang w:val="en-US"/>
        </w:rPr>
        <w:t xml:space="preserve"> </w:t>
      </w:r>
      <w:r w:rsidR="00466568" w:rsidRPr="00862FC0">
        <w:rPr>
          <w:rFonts w:asciiTheme="majorHAnsi" w:hAnsiTheme="majorHAnsi" w:cs="Arial"/>
          <w:lang w:val="en-US"/>
        </w:rPr>
        <w:t>per cent</w:t>
      </w:r>
      <w:r w:rsidR="005A1C53" w:rsidRPr="00862FC0">
        <w:rPr>
          <w:rFonts w:asciiTheme="majorHAnsi" w:hAnsiTheme="majorHAnsi" w:cs="Arial"/>
          <w:lang w:val="en-US"/>
        </w:rPr>
        <w:t xml:space="preserve"> of NEETs </w:t>
      </w:r>
      <w:r w:rsidRPr="00862FC0">
        <w:rPr>
          <w:rFonts w:asciiTheme="majorHAnsi" w:hAnsiTheme="majorHAnsi" w:cs="Arial"/>
          <w:lang w:val="en-US"/>
        </w:rPr>
        <w:t xml:space="preserve">in Finland </w:t>
      </w:r>
      <w:r w:rsidR="005A1C53" w:rsidRPr="00862FC0">
        <w:rPr>
          <w:rFonts w:asciiTheme="majorHAnsi" w:hAnsiTheme="majorHAnsi" w:cs="Arial"/>
          <w:lang w:val="en-US"/>
        </w:rPr>
        <w:t>have previous</w:t>
      </w:r>
      <w:r w:rsidRPr="00862FC0">
        <w:rPr>
          <w:rFonts w:asciiTheme="majorHAnsi" w:hAnsiTheme="majorHAnsi" w:cs="Arial"/>
          <w:lang w:val="en-US"/>
        </w:rPr>
        <w:t xml:space="preserve"> work experience</w:t>
      </w:r>
      <w:r w:rsidR="005B651D" w:rsidRPr="00862FC0">
        <w:rPr>
          <w:rFonts w:asciiTheme="majorHAnsi" w:hAnsiTheme="majorHAnsi" w:cs="Arial"/>
          <w:lang w:val="en-US"/>
        </w:rPr>
        <w:t xml:space="preserve">. This is a significant </w:t>
      </w:r>
      <w:r w:rsidRPr="00862FC0">
        <w:rPr>
          <w:rFonts w:asciiTheme="majorHAnsi" w:hAnsiTheme="majorHAnsi" w:cs="Arial"/>
          <w:lang w:val="en-US"/>
        </w:rPr>
        <w:t>contrast</w:t>
      </w:r>
      <w:r w:rsidR="005A1C53" w:rsidRPr="00862FC0">
        <w:rPr>
          <w:rFonts w:asciiTheme="majorHAnsi" w:hAnsiTheme="majorHAnsi" w:cs="Arial"/>
          <w:lang w:val="en-US"/>
        </w:rPr>
        <w:t xml:space="preserve"> </w:t>
      </w:r>
      <w:r w:rsidR="005B651D" w:rsidRPr="00862FC0">
        <w:rPr>
          <w:rFonts w:asciiTheme="majorHAnsi" w:hAnsiTheme="majorHAnsi" w:cs="Arial"/>
          <w:lang w:val="en-US"/>
        </w:rPr>
        <w:t>to</w:t>
      </w:r>
      <w:r w:rsidRPr="00862FC0">
        <w:rPr>
          <w:rFonts w:asciiTheme="majorHAnsi" w:hAnsiTheme="majorHAnsi" w:cs="Arial"/>
          <w:lang w:val="en-US"/>
        </w:rPr>
        <w:t xml:space="preserve"> the situation </w:t>
      </w:r>
      <w:r w:rsidR="005B651D" w:rsidRPr="00862FC0">
        <w:rPr>
          <w:rFonts w:asciiTheme="majorHAnsi" w:hAnsiTheme="majorHAnsi" w:cs="Arial"/>
          <w:lang w:val="en-US"/>
        </w:rPr>
        <w:t>in</w:t>
      </w:r>
      <w:r w:rsidRPr="00862FC0">
        <w:rPr>
          <w:rFonts w:asciiTheme="majorHAnsi" w:hAnsiTheme="majorHAnsi" w:cs="Arial"/>
          <w:lang w:val="en-US"/>
        </w:rPr>
        <w:t xml:space="preserve"> </w:t>
      </w:r>
      <w:r w:rsidR="005A1C53" w:rsidRPr="00862FC0">
        <w:rPr>
          <w:rFonts w:asciiTheme="majorHAnsi" w:hAnsiTheme="majorHAnsi" w:cs="Arial"/>
          <w:lang w:val="en-US"/>
        </w:rPr>
        <w:t xml:space="preserve">almost half of the Member States </w:t>
      </w:r>
      <w:r w:rsidRPr="00862FC0">
        <w:rPr>
          <w:rFonts w:asciiTheme="majorHAnsi" w:hAnsiTheme="majorHAnsi" w:cs="Arial"/>
          <w:lang w:val="en-US"/>
        </w:rPr>
        <w:t xml:space="preserve">where </w:t>
      </w:r>
      <w:r w:rsidR="005A1C53" w:rsidRPr="00862FC0">
        <w:rPr>
          <w:rFonts w:asciiTheme="majorHAnsi" w:hAnsiTheme="majorHAnsi" w:cs="Arial"/>
          <w:lang w:val="en-US"/>
        </w:rPr>
        <w:t>the majority of NEETs decla</w:t>
      </w:r>
      <w:r w:rsidR="00E761DB" w:rsidRPr="00862FC0">
        <w:rPr>
          <w:rFonts w:asciiTheme="majorHAnsi" w:hAnsiTheme="majorHAnsi" w:cs="Arial"/>
          <w:lang w:val="en-US"/>
        </w:rPr>
        <w:t>red that they have never worked</w:t>
      </w:r>
      <w:r w:rsidR="005B651D" w:rsidRPr="00862FC0">
        <w:rPr>
          <w:rFonts w:asciiTheme="majorHAnsi" w:hAnsiTheme="majorHAnsi" w:cs="Arial"/>
          <w:lang w:val="en-US"/>
        </w:rPr>
        <w:t xml:space="preserve">. Associated with these figures is the high level of </w:t>
      </w:r>
      <w:r w:rsidR="00E761DB" w:rsidRPr="00862FC0">
        <w:rPr>
          <w:rFonts w:asciiTheme="majorHAnsi" w:hAnsiTheme="majorHAnsi" w:cs="Arial"/>
          <w:lang w:val="en-US"/>
        </w:rPr>
        <w:t xml:space="preserve">‘discouraged workers’ </w:t>
      </w:r>
      <w:r w:rsidR="005B651D" w:rsidRPr="00862FC0">
        <w:rPr>
          <w:rFonts w:asciiTheme="majorHAnsi" w:hAnsiTheme="majorHAnsi" w:cs="Arial"/>
          <w:lang w:val="en-US"/>
        </w:rPr>
        <w:t xml:space="preserve">in Finland. More than </w:t>
      </w:r>
      <w:r w:rsidR="00715B1C" w:rsidRPr="00862FC0">
        <w:rPr>
          <w:rFonts w:asciiTheme="majorHAnsi" w:hAnsiTheme="majorHAnsi" w:cs="Arial"/>
          <w:lang w:val="en-US"/>
        </w:rPr>
        <w:t>40</w:t>
      </w:r>
      <w:r w:rsidR="005B651D" w:rsidRPr="00862FC0">
        <w:rPr>
          <w:rFonts w:asciiTheme="majorHAnsi" w:hAnsiTheme="majorHAnsi" w:cs="Arial"/>
          <w:lang w:val="en-US"/>
        </w:rPr>
        <w:t xml:space="preserve"> </w:t>
      </w:r>
      <w:r w:rsidR="00466568" w:rsidRPr="00862FC0">
        <w:rPr>
          <w:rFonts w:asciiTheme="majorHAnsi" w:hAnsiTheme="majorHAnsi" w:cs="Arial"/>
          <w:lang w:val="en-US"/>
        </w:rPr>
        <w:t>per cent</w:t>
      </w:r>
      <w:r w:rsidR="00715B1C" w:rsidRPr="00862FC0">
        <w:rPr>
          <w:rFonts w:asciiTheme="majorHAnsi" w:hAnsiTheme="majorHAnsi" w:cs="Arial"/>
          <w:lang w:val="en-US"/>
        </w:rPr>
        <w:t xml:space="preserve"> </w:t>
      </w:r>
      <w:r w:rsidR="005B651D" w:rsidRPr="00862FC0">
        <w:rPr>
          <w:rFonts w:asciiTheme="majorHAnsi" w:hAnsiTheme="majorHAnsi" w:cs="Arial"/>
          <w:lang w:val="en-US"/>
        </w:rPr>
        <w:t>of</w:t>
      </w:r>
      <w:r w:rsidR="00715B1C" w:rsidRPr="00862FC0">
        <w:rPr>
          <w:rFonts w:asciiTheme="majorHAnsi" w:hAnsiTheme="majorHAnsi" w:cs="Arial"/>
          <w:lang w:val="en-US"/>
        </w:rPr>
        <w:t xml:space="preserve"> the inactive NEETs in </w:t>
      </w:r>
      <w:r w:rsidR="00E761DB" w:rsidRPr="00862FC0">
        <w:rPr>
          <w:rFonts w:asciiTheme="majorHAnsi" w:hAnsiTheme="majorHAnsi" w:cs="Arial"/>
          <w:lang w:val="en-US"/>
        </w:rPr>
        <w:lastRenderedPageBreak/>
        <w:t>Finland</w:t>
      </w:r>
      <w:r w:rsidR="005B651D" w:rsidRPr="00862FC0">
        <w:rPr>
          <w:rFonts w:asciiTheme="majorHAnsi" w:hAnsiTheme="majorHAnsi" w:cs="Arial"/>
          <w:lang w:val="en-US"/>
        </w:rPr>
        <w:t xml:space="preserve"> would classify themselves as ‘discouraged’</w:t>
      </w:r>
      <w:r w:rsidR="003F6B0F" w:rsidRPr="00862FC0">
        <w:rPr>
          <w:rFonts w:asciiTheme="majorHAnsi" w:hAnsiTheme="majorHAnsi" w:cs="Arial"/>
          <w:lang w:val="en-US"/>
        </w:rPr>
        <w:t xml:space="preserve"> contrasting with other European countries where there are many NEETs who are low skilled and there are few discouraged workers.</w:t>
      </w:r>
    </w:p>
    <w:p w14:paraId="387347E5" w14:textId="77777777" w:rsidR="005B651D" w:rsidRPr="00862FC0" w:rsidRDefault="005B651D" w:rsidP="00862FC0">
      <w:pPr>
        <w:spacing w:after="0" w:line="264" w:lineRule="auto"/>
        <w:jc w:val="both"/>
        <w:rPr>
          <w:rFonts w:asciiTheme="majorHAnsi" w:hAnsiTheme="majorHAnsi" w:cs="Arial"/>
          <w:lang w:val="en-US"/>
        </w:rPr>
      </w:pPr>
    </w:p>
    <w:p w14:paraId="184F389C" w14:textId="47DC6856" w:rsidR="00FC7FD5" w:rsidRPr="00862FC0" w:rsidRDefault="00A97FBF" w:rsidP="00862FC0">
      <w:pPr>
        <w:spacing w:after="0" w:line="264" w:lineRule="auto"/>
        <w:jc w:val="both"/>
        <w:rPr>
          <w:rFonts w:asciiTheme="majorHAnsi" w:hAnsiTheme="majorHAnsi" w:cs="Arial"/>
          <w:lang w:val="en-US"/>
        </w:rPr>
      </w:pPr>
      <w:r w:rsidRPr="00862FC0">
        <w:rPr>
          <w:rFonts w:asciiTheme="majorHAnsi" w:hAnsiTheme="majorHAnsi" w:cs="Arial"/>
          <w:lang w:val="en-US"/>
        </w:rPr>
        <w:t>A</w:t>
      </w:r>
      <w:r w:rsidR="00AD7DA8" w:rsidRPr="00862FC0">
        <w:rPr>
          <w:rFonts w:asciiTheme="majorHAnsi" w:hAnsiTheme="majorHAnsi" w:cs="Arial"/>
          <w:lang w:val="en-US"/>
        </w:rPr>
        <w:t>t the European level</w:t>
      </w:r>
      <w:r w:rsidR="00F31EE8" w:rsidRPr="00862FC0">
        <w:rPr>
          <w:rFonts w:asciiTheme="majorHAnsi" w:hAnsiTheme="majorHAnsi" w:cs="Arial"/>
          <w:lang w:val="en-US"/>
        </w:rPr>
        <w:t>,</w:t>
      </w:r>
      <w:r w:rsidR="00AD7DA8" w:rsidRPr="00862FC0">
        <w:rPr>
          <w:rFonts w:asciiTheme="majorHAnsi" w:hAnsiTheme="majorHAnsi" w:cs="Arial"/>
          <w:lang w:val="en-US"/>
        </w:rPr>
        <w:t xml:space="preserve"> the </w:t>
      </w:r>
      <w:r w:rsidRPr="00862FC0">
        <w:rPr>
          <w:rFonts w:asciiTheme="majorHAnsi" w:hAnsiTheme="majorHAnsi" w:cs="Arial"/>
          <w:lang w:val="en-US"/>
        </w:rPr>
        <w:t>share of</w:t>
      </w:r>
      <w:r w:rsidR="00AD7DA8" w:rsidRPr="00862FC0">
        <w:rPr>
          <w:rFonts w:asciiTheme="majorHAnsi" w:hAnsiTheme="majorHAnsi" w:cs="Arial"/>
          <w:lang w:val="en-US"/>
        </w:rPr>
        <w:t xml:space="preserve"> </w:t>
      </w:r>
      <w:r w:rsidR="00AD7DA8" w:rsidRPr="00862FC0">
        <w:rPr>
          <w:rFonts w:asciiTheme="majorHAnsi" w:hAnsiTheme="majorHAnsi" w:cs="Arial"/>
          <w:bCs/>
          <w:lang w:val="en-US"/>
        </w:rPr>
        <w:t>Gross Domestic Product</w:t>
      </w:r>
      <w:r w:rsidRPr="00862FC0">
        <w:rPr>
          <w:rFonts w:asciiTheme="majorHAnsi" w:hAnsiTheme="majorHAnsi" w:cs="Arial"/>
          <w:lang w:val="en-US"/>
        </w:rPr>
        <w:t xml:space="preserve"> (</w:t>
      </w:r>
      <w:r w:rsidR="00AD7DA8" w:rsidRPr="00862FC0">
        <w:rPr>
          <w:rFonts w:asciiTheme="majorHAnsi" w:hAnsiTheme="majorHAnsi" w:cs="Arial"/>
          <w:lang w:val="en-US"/>
        </w:rPr>
        <w:t>GDP</w:t>
      </w:r>
      <w:r w:rsidRPr="00862FC0">
        <w:rPr>
          <w:rFonts w:asciiTheme="majorHAnsi" w:hAnsiTheme="majorHAnsi" w:cs="Arial"/>
          <w:bCs/>
          <w:lang w:val="en-US"/>
        </w:rPr>
        <w:t>)</w:t>
      </w:r>
      <w:r w:rsidR="00AD7DA8" w:rsidRPr="00862FC0">
        <w:rPr>
          <w:rFonts w:asciiTheme="majorHAnsi" w:hAnsiTheme="majorHAnsi" w:cs="Arial"/>
          <w:lang w:val="en-US"/>
        </w:rPr>
        <w:t xml:space="preserve"> lost </w:t>
      </w:r>
      <w:r w:rsidRPr="00862FC0">
        <w:rPr>
          <w:rFonts w:asciiTheme="majorHAnsi" w:hAnsiTheme="majorHAnsi" w:cs="Arial"/>
          <w:lang w:val="en-US"/>
        </w:rPr>
        <w:t>due to the non-participation of you</w:t>
      </w:r>
      <w:r w:rsidR="00AD7DA8" w:rsidRPr="00862FC0">
        <w:rPr>
          <w:rFonts w:asciiTheme="majorHAnsi" w:hAnsiTheme="majorHAnsi" w:cs="Arial"/>
          <w:lang w:val="en-US"/>
        </w:rPr>
        <w:t>ng people in the labour market</w:t>
      </w:r>
      <w:r w:rsidRPr="00862FC0">
        <w:rPr>
          <w:rFonts w:asciiTheme="majorHAnsi" w:hAnsiTheme="majorHAnsi" w:cs="Arial"/>
          <w:lang w:val="en-US"/>
        </w:rPr>
        <w:t xml:space="preserve"> increased from 0.96 </w:t>
      </w:r>
      <w:r w:rsidR="00466568" w:rsidRPr="00862FC0">
        <w:rPr>
          <w:rFonts w:asciiTheme="majorHAnsi" w:hAnsiTheme="majorHAnsi" w:cs="Arial"/>
          <w:lang w:val="en-US"/>
        </w:rPr>
        <w:t>per cent</w:t>
      </w:r>
      <w:r w:rsidRPr="00862FC0">
        <w:rPr>
          <w:rFonts w:asciiTheme="majorHAnsi" w:hAnsiTheme="majorHAnsi" w:cs="Arial"/>
          <w:lang w:val="en-US"/>
        </w:rPr>
        <w:t xml:space="preserve"> in 2007 to 1.21 </w:t>
      </w:r>
      <w:r w:rsidR="00466568" w:rsidRPr="00862FC0">
        <w:rPr>
          <w:rFonts w:asciiTheme="majorHAnsi" w:hAnsiTheme="majorHAnsi" w:cs="Arial"/>
          <w:lang w:val="en-US"/>
        </w:rPr>
        <w:t>per cent</w:t>
      </w:r>
      <w:r w:rsidRPr="00862FC0">
        <w:rPr>
          <w:rFonts w:asciiTheme="majorHAnsi" w:hAnsiTheme="majorHAnsi" w:cs="Arial"/>
          <w:lang w:val="en-US"/>
        </w:rPr>
        <w:t xml:space="preserve"> in 2011</w:t>
      </w:r>
      <w:r w:rsidR="00AD7DA8" w:rsidRPr="00862FC0">
        <w:rPr>
          <w:rFonts w:asciiTheme="majorHAnsi" w:hAnsiTheme="majorHAnsi" w:cs="Arial"/>
          <w:lang w:val="en-US"/>
        </w:rPr>
        <w:t>.</w:t>
      </w:r>
      <w:r w:rsidRPr="00862FC0">
        <w:rPr>
          <w:rFonts w:asciiTheme="majorHAnsi" w:hAnsiTheme="majorHAnsi" w:cs="Arial"/>
          <w:lang w:val="en-US"/>
        </w:rPr>
        <w:t xml:space="preserve"> </w:t>
      </w:r>
      <w:r w:rsidR="00AD7DA8" w:rsidRPr="00862FC0">
        <w:rPr>
          <w:rFonts w:asciiTheme="majorHAnsi" w:hAnsiTheme="majorHAnsi" w:cs="Arial"/>
          <w:lang w:val="en-US"/>
        </w:rPr>
        <w:t>I</w:t>
      </w:r>
      <w:r w:rsidRPr="00862FC0">
        <w:rPr>
          <w:rFonts w:asciiTheme="majorHAnsi" w:hAnsiTheme="majorHAnsi" w:cs="Arial"/>
          <w:lang w:val="en-US"/>
        </w:rPr>
        <w:t xml:space="preserve">n Finland the </w:t>
      </w:r>
      <w:r w:rsidR="00AD7DA8" w:rsidRPr="00862FC0">
        <w:rPr>
          <w:rFonts w:asciiTheme="majorHAnsi" w:hAnsiTheme="majorHAnsi" w:cs="Arial"/>
          <w:lang w:val="en-US"/>
        </w:rPr>
        <w:t xml:space="preserve">figures are better than the European average but the </w:t>
      </w:r>
      <w:r w:rsidRPr="00862FC0">
        <w:rPr>
          <w:rFonts w:asciiTheme="majorHAnsi" w:hAnsiTheme="majorHAnsi" w:cs="Arial"/>
          <w:lang w:val="en-US"/>
        </w:rPr>
        <w:t xml:space="preserve">situation deteriorated from 0.88 </w:t>
      </w:r>
      <w:r w:rsidR="00466568" w:rsidRPr="00862FC0">
        <w:rPr>
          <w:rFonts w:asciiTheme="majorHAnsi" w:hAnsiTheme="majorHAnsi" w:cs="Arial"/>
          <w:lang w:val="en-US"/>
        </w:rPr>
        <w:t>per cent</w:t>
      </w:r>
      <w:r w:rsidRPr="00862FC0">
        <w:rPr>
          <w:rFonts w:asciiTheme="majorHAnsi" w:hAnsiTheme="majorHAnsi" w:cs="Arial"/>
          <w:lang w:val="en-US"/>
        </w:rPr>
        <w:t xml:space="preserve"> of</w:t>
      </w:r>
      <w:r w:rsidR="00AD7DA8" w:rsidRPr="00862FC0">
        <w:rPr>
          <w:rFonts w:asciiTheme="majorHAnsi" w:hAnsiTheme="majorHAnsi" w:cs="Arial"/>
          <w:lang w:val="en-US"/>
        </w:rPr>
        <w:t xml:space="preserve"> GDP</w:t>
      </w:r>
      <w:r w:rsidRPr="00862FC0">
        <w:rPr>
          <w:rFonts w:asciiTheme="majorHAnsi" w:hAnsiTheme="majorHAnsi" w:cs="Arial"/>
          <w:lang w:val="en-US"/>
        </w:rPr>
        <w:t xml:space="preserve"> in 2007 to 1.07 </w:t>
      </w:r>
      <w:r w:rsidR="00466568" w:rsidRPr="00862FC0">
        <w:rPr>
          <w:rFonts w:asciiTheme="majorHAnsi" w:hAnsiTheme="majorHAnsi" w:cs="Arial"/>
          <w:lang w:val="en-US"/>
        </w:rPr>
        <w:t>per cent</w:t>
      </w:r>
      <w:r w:rsidRPr="00862FC0">
        <w:rPr>
          <w:rFonts w:asciiTheme="majorHAnsi" w:hAnsiTheme="majorHAnsi" w:cs="Arial"/>
          <w:lang w:val="en-US"/>
        </w:rPr>
        <w:t xml:space="preserve"> </w:t>
      </w:r>
      <w:r w:rsidR="00AD7DA8" w:rsidRPr="00862FC0">
        <w:rPr>
          <w:rFonts w:asciiTheme="majorHAnsi" w:hAnsiTheme="majorHAnsi" w:cs="Arial"/>
          <w:lang w:val="en-US"/>
        </w:rPr>
        <w:t>of GDP</w:t>
      </w:r>
      <w:r w:rsidRPr="00862FC0">
        <w:rPr>
          <w:rFonts w:asciiTheme="majorHAnsi" w:hAnsiTheme="majorHAnsi" w:cs="Arial"/>
          <w:lang w:val="en-US"/>
        </w:rPr>
        <w:t xml:space="preserve"> in 2011.</w:t>
      </w:r>
    </w:p>
    <w:p w14:paraId="1C1B1102" w14:textId="77777777" w:rsidR="00466568" w:rsidRPr="00862FC0" w:rsidRDefault="00466568" w:rsidP="00862FC0">
      <w:pPr>
        <w:spacing w:after="0" w:line="264" w:lineRule="auto"/>
        <w:jc w:val="both"/>
        <w:rPr>
          <w:rFonts w:asciiTheme="majorHAnsi" w:hAnsiTheme="majorHAnsi" w:cs="Arial"/>
          <w:lang w:val="en-US"/>
        </w:rPr>
      </w:pPr>
    </w:p>
    <w:p w14:paraId="323B7537" w14:textId="556841A8" w:rsidR="00FC7FD5" w:rsidRPr="009D7ADF" w:rsidRDefault="00FC7FD5" w:rsidP="00862FC0">
      <w:pPr>
        <w:spacing w:after="0" w:line="264" w:lineRule="auto"/>
        <w:jc w:val="both"/>
        <w:rPr>
          <w:rFonts w:asciiTheme="majorHAnsi" w:hAnsiTheme="majorHAnsi" w:cs="Arial"/>
          <w:u w:val="single"/>
          <w:lang w:val="en-US"/>
        </w:rPr>
      </w:pPr>
      <w:r w:rsidRPr="009D7ADF">
        <w:rPr>
          <w:rFonts w:asciiTheme="majorHAnsi" w:hAnsiTheme="majorHAnsi" w:cs="Arial"/>
          <w:u w:val="single"/>
          <w:lang w:val="en-US"/>
        </w:rPr>
        <w:t>Employment of young people</w:t>
      </w:r>
    </w:p>
    <w:p w14:paraId="5D66007E" w14:textId="2C27F248" w:rsidR="00A97FBF" w:rsidRPr="00862FC0" w:rsidRDefault="00CA5137" w:rsidP="00862FC0">
      <w:pPr>
        <w:spacing w:after="0" w:line="264" w:lineRule="auto"/>
        <w:jc w:val="both"/>
        <w:rPr>
          <w:rFonts w:asciiTheme="majorHAnsi" w:hAnsiTheme="majorHAnsi" w:cs="Arial"/>
          <w:lang w:val="en-US"/>
        </w:rPr>
      </w:pPr>
      <w:r w:rsidRPr="00862FC0">
        <w:rPr>
          <w:rFonts w:asciiTheme="majorHAnsi" w:hAnsiTheme="majorHAnsi" w:cs="Arial"/>
          <w:lang w:val="en-US"/>
        </w:rPr>
        <w:t>The majority of the</w:t>
      </w:r>
      <w:r w:rsidR="00244F22" w:rsidRPr="00862FC0">
        <w:rPr>
          <w:rFonts w:asciiTheme="majorHAnsi" w:hAnsiTheme="majorHAnsi" w:cs="Arial"/>
          <w:lang w:val="en-US"/>
        </w:rPr>
        <w:t xml:space="preserve"> Member States have experienced </w:t>
      </w:r>
      <w:r w:rsidR="00F31EE8" w:rsidRPr="00862FC0">
        <w:rPr>
          <w:rFonts w:asciiTheme="majorHAnsi" w:hAnsiTheme="majorHAnsi" w:cs="Arial"/>
          <w:lang w:val="en-US"/>
        </w:rPr>
        <w:t>falls</w:t>
      </w:r>
      <w:r w:rsidR="00244F22" w:rsidRPr="00862FC0">
        <w:rPr>
          <w:rFonts w:asciiTheme="majorHAnsi" w:hAnsiTheme="majorHAnsi" w:cs="Arial"/>
          <w:lang w:val="en-US"/>
        </w:rPr>
        <w:t xml:space="preserve"> in youth employment since the </w:t>
      </w:r>
      <w:r w:rsidR="00F31EE8" w:rsidRPr="00862FC0">
        <w:rPr>
          <w:rFonts w:asciiTheme="majorHAnsi" w:hAnsiTheme="majorHAnsi" w:cs="Arial"/>
          <w:lang w:val="en-US"/>
        </w:rPr>
        <w:t>start</w:t>
      </w:r>
      <w:r w:rsidR="00FD1472" w:rsidRPr="00862FC0">
        <w:rPr>
          <w:rFonts w:asciiTheme="majorHAnsi" w:hAnsiTheme="majorHAnsi" w:cs="Arial"/>
          <w:lang w:val="en-US"/>
        </w:rPr>
        <w:t xml:space="preserve"> </w:t>
      </w:r>
      <w:r w:rsidR="00244F22" w:rsidRPr="00862FC0">
        <w:rPr>
          <w:rFonts w:asciiTheme="majorHAnsi" w:hAnsiTheme="majorHAnsi" w:cs="Arial"/>
          <w:lang w:val="en-US"/>
        </w:rPr>
        <w:t>of the recession</w:t>
      </w:r>
      <w:r w:rsidR="00FD1472" w:rsidRPr="00862FC0">
        <w:rPr>
          <w:rFonts w:asciiTheme="majorHAnsi" w:hAnsiTheme="majorHAnsi" w:cs="Arial"/>
          <w:lang w:val="en-US"/>
        </w:rPr>
        <w:t>.</w:t>
      </w:r>
      <w:r w:rsidRPr="00862FC0">
        <w:rPr>
          <w:rFonts w:asciiTheme="majorHAnsi" w:hAnsiTheme="majorHAnsi" w:cs="Arial"/>
          <w:lang w:val="en-US"/>
        </w:rPr>
        <w:t xml:space="preserve"> </w:t>
      </w:r>
      <w:r w:rsidR="00F31EE8" w:rsidRPr="000E5605">
        <w:rPr>
          <w:rFonts w:asciiTheme="majorHAnsi" w:hAnsiTheme="majorHAnsi" w:cs="Arial"/>
          <w:lang w:val="en-US"/>
        </w:rPr>
        <w:t xml:space="preserve">In </w:t>
      </w:r>
      <w:r w:rsidR="00BD50E4" w:rsidRPr="000E5605">
        <w:rPr>
          <w:rFonts w:asciiTheme="majorHAnsi" w:hAnsiTheme="majorHAnsi" w:cs="Arial"/>
          <w:lang w:val="en-US"/>
        </w:rPr>
        <w:t>Finland</w:t>
      </w:r>
      <w:r w:rsidR="00F31EE8" w:rsidRPr="000E5605">
        <w:rPr>
          <w:rFonts w:asciiTheme="majorHAnsi" w:hAnsiTheme="majorHAnsi" w:cs="Arial"/>
          <w:lang w:val="en-US"/>
        </w:rPr>
        <w:t xml:space="preserve"> youth employment</w:t>
      </w:r>
      <w:r w:rsidRPr="000E5605">
        <w:rPr>
          <w:rFonts w:asciiTheme="majorHAnsi" w:hAnsiTheme="majorHAnsi" w:cs="Arial"/>
          <w:lang w:val="en-US"/>
        </w:rPr>
        <w:t xml:space="preserve"> </w:t>
      </w:r>
      <w:r w:rsidR="00F31EE8" w:rsidRPr="000E5605">
        <w:rPr>
          <w:rFonts w:asciiTheme="majorHAnsi" w:hAnsiTheme="majorHAnsi" w:cs="Arial"/>
          <w:lang w:val="en-US"/>
        </w:rPr>
        <w:t xml:space="preserve">fell </w:t>
      </w:r>
      <w:r w:rsidRPr="000E5605">
        <w:rPr>
          <w:rFonts w:asciiTheme="majorHAnsi" w:hAnsiTheme="majorHAnsi" w:cs="Arial"/>
          <w:lang w:val="en-US"/>
        </w:rPr>
        <w:t>from 45</w:t>
      </w:r>
      <w:r w:rsidR="00FD1472" w:rsidRPr="000E5605">
        <w:rPr>
          <w:rFonts w:asciiTheme="majorHAnsi" w:hAnsiTheme="majorHAnsi" w:cs="Arial"/>
          <w:lang w:val="en-US"/>
        </w:rPr>
        <w:t xml:space="preserve"> </w:t>
      </w:r>
      <w:r w:rsidR="00466568" w:rsidRPr="000E5605">
        <w:rPr>
          <w:rFonts w:asciiTheme="majorHAnsi" w:hAnsiTheme="majorHAnsi" w:cs="Arial"/>
          <w:lang w:val="en-US"/>
        </w:rPr>
        <w:t>per cent</w:t>
      </w:r>
      <w:r w:rsidR="00FD1472" w:rsidRPr="000E5605">
        <w:rPr>
          <w:rFonts w:asciiTheme="majorHAnsi" w:hAnsiTheme="majorHAnsi" w:cs="Arial"/>
          <w:lang w:val="en-US"/>
        </w:rPr>
        <w:t xml:space="preserve"> in 2007 to 40 </w:t>
      </w:r>
      <w:r w:rsidR="00B17544" w:rsidRPr="000E5605">
        <w:rPr>
          <w:rFonts w:asciiTheme="majorHAnsi" w:hAnsiTheme="majorHAnsi" w:cs="Arial"/>
          <w:lang w:val="en-US"/>
        </w:rPr>
        <w:t xml:space="preserve">per </w:t>
      </w:r>
      <w:r w:rsidR="00466568" w:rsidRPr="000E5605">
        <w:rPr>
          <w:rFonts w:asciiTheme="majorHAnsi" w:hAnsiTheme="majorHAnsi" w:cs="Arial"/>
          <w:lang w:val="en-US"/>
        </w:rPr>
        <w:t>cent</w:t>
      </w:r>
      <w:r w:rsidRPr="000E5605">
        <w:rPr>
          <w:rFonts w:asciiTheme="majorHAnsi" w:hAnsiTheme="majorHAnsi" w:cs="Arial"/>
          <w:lang w:val="en-US"/>
        </w:rPr>
        <w:t xml:space="preserve"> in 2011.</w:t>
      </w:r>
      <w:r w:rsidRPr="00862FC0">
        <w:rPr>
          <w:rFonts w:asciiTheme="majorHAnsi" w:hAnsiTheme="majorHAnsi" w:cs="Arial"/>
          <w:lang w:val="en-US"/>
        </w:rPr>
        <w:t xml:space="preserve"> </w:t>
      </w:r>
      <w:r w:rsidR="00B17544" w:rsidRPr="00862FC0">
        <w:rPr>
          <w:rFonts w:asciiTheme="majorHAnsi" w:hAnsiTheme="majorHAnsi" w:cs="Arial"/>
          <w:lang w:val="en-US"/>
        </w:rPr>
        <w:t>However there are s</w:t>
      </w:r>
      <w:r w:rsidR="00D22EF0">
        <w:rPr>
          <w:rFonts w:asciiTheme="majorHAnsi" w:hAnsiTheme="majorHAnsi" w:cs="Arial"/>
          <w:lang w:val="en-US"/>
        </w:rPr>
        <w:t>ome important characteristics of</w:t>
      </w:r>
      <w:r w:rsidR="00B17544" w:rsidRPr="00862FC0">
        <w:rPr>
          <w:rFonts w:asciiTheme="majorHAnsi" w:hAnsiTheme="majorHAnsi" w:cs="Arial"/>
          <w:lang w:val="en-US"/>
        </w:rPr>
        <w:t xml:space="preserve"> youth employment to consider e.g. the importance of part-time and temporary employment which each affects 40 per cent of young people</w:t>
      </w:r>
      <w:r w:rsidR="00B17544" w:rsidRPr="0019025D">
        <w:rPr>
          <w:rStyle w:val="FootnoteReference"/>
          <w:rFonts w:asciiTheme="majorHAnsi" w:hAnsiTheme="majorHAnsi" w:cs="Arial"/>
          <w:lang w:val="en-US"/>
        </w:rPr>
        <w:footnoteReference w:id="7"/>
      </w:r>
      <w:r w:rsidR="00B17544" w:rsidRPr="0019025D">
        <w:rPr>
          <w:rFonts w:asciiTheme="majorHAnsi" w:hAnsiTheme="majorHAnsi" w:cs="Arial"/>
          <w:lang w:val="en-US"/>
        </w:rPr>
        <w:t>. In 2011, 41 per cent of 15-29 year-olds who were not in education and had an upper secondary qualification were employed, compared with 10% for those with a lower qualification (OECD average: 43% and 17%, respectively).</w:t>
      </w:r>
      <w:r w:rsidR="00B17544" w:rsidRPr="0019025D">
        <w:rPr>
          <w:rStyle w:val="FootnoteReference"/>
          <w:rFonts w:asciiTheme="majorHAnsi" w:hAnsiTheme="majorHAnsi" w:cs="Arial"/>
          <w:lang w:val="en-US"/>
        </w:rPr>
        <w:footnoteReference w:id="8"/>
      </w:r>
    </w:p>
    <w:p w14:paraId="5802D5BA" w14:textId="77777777" w:rsidR="009C42CA" w:rsidRPr="00862FC0" w:rsidRDefault="009C42CA" w:rsidP="00862FC0">
      <w:pPr>
        <w:spacing w:after="0" w:line="264" w:lineRule="auto"/>
        <w:jc w:val="both"/>
        <w:rPr>
          <w:rFonts w:asciiTheme="majorHAnsi" w:hAnsiTheme="majorHAnsi" w:cs="Arial"/>
          <w:lang w:val="en-US"/>
        </w:rPr>
      </w:pPr>
    </w:p>
    <w:p w14:paraId="011489D7" w14:textId="77777777" w:rsidR="003F6B0F" w:rsidRPr="00862FC0" w:rsidRDefault="003F6B0F" w:rsidP="00862FC0">
      <w:pPr>
        <w:spacing w:after="0" w:line="264" w:lineRule="auto"/>
        <w:jc w:val="both"/>
        <w:rPr>
          <w:rFonts w:asciiTheme="majorHAnsi" w:hAnsiTheme="majorHAnsi" w:cs="Arial"/>
          <w:b/>
          <w:lang w:val="en-US"/>
        </w:rPr>
      </w:pPr>
      <w:r w:rsidRPr="004E2733">
        <w:rPr>
          <w:rFonts w:asciiTheme="majorHAnsi" w:hAnsiTheme="majorHAnsi" w:cs="Arial"/>
          <w:u w:val="single"/>
          <w:lang w:val="en-US"/>
        </w:rPr>
        <w:t>Skill Needs</w:t>
      </w:r>
      <w:r w:rsidRPr="00862FC0">
        <w:rPr>
          <w:rStyle w:val="FootnoteReference"/>
          <w:rFonts w:asciiTheme="majorHAnsi" w:hAnsiTheme="majorHAnsi" w:cs="Arial"/>
          <w:b/>
          <w:lang w:val="en-US"/>
        </w:rPr>
        <w:footnoteReference w:id="9"/>
      </w:r>
    </w:p>
    <w:p w14:paraId="3BF9CAD2" w14:textId="28DDDFF9" w:rsidR="009C42CA" w:rsidRPr="00862FC0" w:rsidRDefault="00B17544" w:rsidP="00862FC0">
      <w:pPr>
        <w:spacing w:after="0" w:line="264" w:lineRule="auto"/>
        <w:jc w:val="both"/>
        <w:rPr>
          <w:rFonts w:asciiTheme="majorHAnsi" w:hAnsiTheme="majorHAnsi" w:cs="Arial"/>
          <w:lang w:val="en-US"/>
        </w:rPr>
      </w:pPr>
      <w:r w:rsidRPr="00862FC0">
        <w:rPr>
          <w:rFonts w:asciiTheme="majorHAnsi" w:hAnsiTheme="majorHAnsi" w:cs="Arial"/>
          <w:lang w:val="en-US"/>
        </w:rPr>
        <w:t>CEDEFOP has many initiatives</w:t>
      </w:r>
      <w:r w:rsidR="009C42CA" w:rsidRPr="00862FC0">
        <w:rPr>
          <w:rFonts w:asciiTheme="majorHAnsi" w:hAnsiTheme="majorHAnsi" w:cs="Arial"/>
          <w:lang w:val="en-US"/>
        </w:rPr>
        <w:t xml:space="preserve"> to forecast skills needs.</w:t>
      </w:r>
      <w:r w:rsidRPr="00862FC0">
        <w:rPr>
          <w:rFonts w:asciiTheme="majorHAnsi" w:hAnsiTheme="majorHAnsi" w:cs="Arial"/>
          <w:lang w:val="en-US"/>
        </w:rPr>
        <w:t xml:space="preserve"> </w:t>
      </w:r>
      <w:r w:rsidR="009C42CA" w:rsidRPr="00862FC0">
        <w:rPr>
          <w:rFonts w:asciiTheme="majorHAnsi" w:hAnsiTheme="majorHAnsi" w:cs="Arial"/>
          <w:lang w:val="en-US"/>
        </w:rPr>
        <w:t>T</w:t>
      </w:r>
      <w:r w:rsidR="003F6B0F" w:rsidRPr="00862FC0">
        <w:rPr>
          <w:rFonts w:asciiTheme="majorHAnsi" w:hAnsiTheme="majorHAnsi" w:cs="Arial"/>
          <w:lang w:val="en-US"/>
        </w:rPr>
        <w:t xml:space="preserve">hrough </w:t>
      </w:r>
      <w:r w:rsidR="009C42CA" w:rsidRPr="00862FC0">
        <w:rPr>
          <w:rFonts w:asciiTheme="majorHAnsi" w:hAnsiTheme="majorHAnsi" w:cs="Arial"/>
          <w:lang w:val="en-US"/>
        </w:rPr>
        <w:t xml:space="preserve">its </w:t>
      </w:r>
      <w:r w:rsidR="003F6B0F" w:rsidRPr="00862FC0">
        <w:rPr>
          <w:rFonts w:asciiTheme="majorHAnsi" w:hAnsiTheme="majorHAnsi" w:cs="Arial"/>
          <w:lang w:val="en-US"/>
        </w:rPr>
        <w:t>Skillsnet network members are involved in activities related to</w:t>
      </w:r>
      <w:r w:rsidR="009C42CA" w:rsidRPr="00862FC0">
        <w:rPr>
          <w:rFonts w:asciiTheme="majorHAnsi" w:hAnsiTheme="majorHAnsi" w:cs="Arial"/>
          <w:lang w:val="en-US"/>
        </w:rPr>
        <w:t xml:space="preserve"> the</w:t>
      </w:r>
      <w:r w:rsidR="003F6B0F" w:rsidRPr="00862FC0">
        <w:rPr>
          <w:rFonts w:asciiTheme="majorHAnsi" w:hAnsiTheme="majorHAnsi" w:cs="Arial"/>
          <w:lang w:val="en-US"/>
        </w:rPr>
        <w:t xml:space="preserve"> identification of</w:t>
      </w:r>
      <w:r w:rsidRPr="00862FC0">
        <w:rPr>
          <w:rFonts w:asciiTheme="majorHAnsi" w:hAnsiTheme="majorHAnsi" w:cs="Arial"/>
          <w:lang w:val="en-US"/>
        </w:rPr>
        <w:t xml:space="preserve"> </w:t>
      </w:r>
      <w:r w:rsidR="003F6B0F" w:rsidRPr="00862FC0">
        <w:rPr>
          <w:rFonts w:asciiTheme="majorHAnsi" w:hAnsiTheme="majorHAnsi" w:cs="Arial"/>
          <w:lang w:val="en-US"/>
        </w:rPr>
        <w:t>skill needs such as forecasting, employe</w:t>
      </w:r>
      <w:r w:rsidR="00D22EF0">
        <w:rPr>
          <w:rFonts w:asciiTheme="majorHAnsi" w:hAnsiTheme="majorHAnsi" w:cs="Arial"/>
          <w:lang w:val="en-US"/>
        </w:rPr>
        <w:t>r surveys and sectoral</w:t>
      </w:r>
      <w:r w:rsidR="009C42CA" w:rsidRPr="00862FC0">
        <w:rPr>
          <w:rFonts w:asciiTheme="majorHAnsi" w:hAnsiTheme="majorHAnsi" w:cs="Arial"/>
          <w:lang w:val="en-US"/>
        </w:rPr>
        <w:t xml:space="preserve"> analysis. </w:t>
      </w:r>
      <w:r w:rsidR="003F6B0F" w:rsidRPr="00862FC0">
        <w:rPr>
          <w:rFonts w:asciiTheme="majorHAnsi" w:hAnsiTheme="majorHAnsi" w:cs="Arial"/>
          <w:lang w:val="en-US"/>
        </w:rPr>
        <w:t xml:space="preserve">CEDEFOP </w:t>
      </w:r>
      <w:r w:rsidR="009C42CA" w:rsidRPr="00862FC0">
        <w:rPr>
          <w:rFonts w:asciiTheme="majorHAnsi" w:hAnsiTheme="majorHAnsi" w:cs="Arial"/>
          <w:lang w:val="en-US"/>
        </w:rPr>
        <w:t>uses</w:t>
      </w:r>
      <w:r w:rsidR="003F6B0F" w:rsidRPr="00862FC0">
        <w:rPr>
          <w:rFonts w:asciiTheme="majorHAnsi" w:hAnsiTheme="majorHAnsi" w:cs="Arial"/>
          <w:lang w:val="en-US"/>
        </w:rPr>
        <w:t xml:space="preserve"> employers’ survey</w:t>
      </w:r>
      <w:r w:rsidR="009C42CA" w:rsidRPr="00862FC0">
        <w:rPr>
          <w:rFonts w:asciiTheme="majorHAnsi" w:hAnsiTheme="majorHAnsi" w:cs="Arial"/>
          <w:lang w:val="en-US"/>
        </w:rPr>
        <w:t>s</w:t>
      </w:r>
      <w:r w:rsidR="003F6B0F" w:rsidRPr="00862FC0">
        <w:rPr>
          <w:rFonts w:asciiTheme="majorHAnsi" w:hAnsiTheme="majorHAnsi" w:cs="Arial"/>
          <w:lang w:val="en-US"/>
        </w:rPr>
        <w:t xml:space="preserve"> as a tool to identify skill needs and skill gaps at </w:t>
      </w:r>
      <w:r w:rsidR="009C42CA" w:rsidRPr="00862FC0">
        <w:rPr>
          <w:rFonts w:asciiTheme="majorHAnsi" w:hAnsiTheme="majorHAnsi" w:cs="Arial"/>
          <w:lang w:val="en-US"/>
        </w:rPr>
        <w:t xml:space="preserve">the </w:t>
      </w:r>
      <w:r w:rsidR="003F6B0F" w:rsidRPr="00862FC0">
        <w:rPr>
          <w:rFonts w:asciiTheme="majorHAnsi" w:hAnsiTheme="majorHAnsi" w:cs="Arial"/>
          <w:lang w:val="en-US"/>
        </w:rPr>
        <w:t xml:space="preserve">workplace level. The aim </w:t>
      </w:r>
      <w:r w:rsidR="009C42CA" w:rsidRPr="00862FC0">
        <w:rPr>
          <w:rFonts w:asciiTheme="majorHAnsi" w:hAnsiTheme="majorHAnsi" w:cs="Arial"/>
          <w:lang w:val="en-US"/>
        </w:rPr>
        <w:t xml:space="preserve">of their work </w:t>
      </w:r>
      <w:r w:rsidR="003F6B0F" w:rsidRPr="00862FC0">
        <w:rPr>
          <w:rFonts w:asciiTheme="majorHAnsi" w:hAnsiTheme="majorHAnsi" w:cs="Arial"/>
          <w:lang w:val="en-US"/>
        </w:rPr>
        <w:t>is to develop a tool or instrument to reliably identify skills, competences, occupations and qualifications</w:t>
      </w:r>
      <w:r w:rsidR="009C42CA" w:rsidRPr="00862FC0">
        <w:rPr>
          <w:rFonts w:asciiTheme="majorHAnsi" w:hAnsiTheme="majorHAnsi" w:cs="Arial"/>
          <w:lang w:val="en-US"/>
        </w:rPr>
        <w:t xml:space="preserve"> that will be needed by</w:t>
      </w:r>
      <w:r w:rsidR="003F6B0F" w:rsidRPr="00862FC0">
        <w:rPr>
          <w:rFonts w:asciiTheme="majorHAnsi" w:hAnsiTheme="majorHAnsi" w:cs="Arial"/>
          <w:lang w:val="en-US"/>
        </w:rPr>
        <w:t xml:space="preserve"> public and private enterprises in Europe </w:t>
      </w:r>
      <w:r w:rsidR="009C42CA" w:rsidRPr="00862FC0">
        <w:rPr>
          <w:rFonts w:asciiTheme="majorHAnsi" w:hAnsiTheme="majorHAnsi" w:cs="Arial"/>
          <w:lang w:val="en-US"/>
        </w:rPr>
        <w:t xml:space="preserve">in the future. This information is used </w:t>
      </w:r>
      <w:r w:rsidR="003F6B0F" w:rsidRPr="00862FC0">
        <w:rPr>
          <w:rFonts w:asciiTheme="majorHAnsi" w:hAnsiTheme="majorHAnsi" w:cs="Arial"/>
          <w:lang w:val="en-US"/>
        </w:rPr>
        <w:t xml:space="preserve">as </w:t>
      </w:r>
      <w:r w:rsidR="009C42CA" w:rsidRPr="00862FC0">
        <w:rPr>
          <w:rFonts w:asciiTheme="majorHAnsi" w:hAnsiTheme="majorHAnsi" w:cs="Arial"/>
          <w:lang w:val="en-US"/>
        </w:rPr>
        <w:t xml:space="preserve">an </w:t>
      </w:r>
      <w:r w:rsidR="003F6B0F" w:rsidRPr="00862FC0">
        <w:rPr>
          <w:rFonts w:asciiTheme="majorHAnsi" w:hAnsiTheme="majorHAnsi" w:cs="Arial"/>
          <w:lang w:val="en-US"/>
        </w:rPr>
        <w:t xml:space="preserve">input </w:t>
      </w:r>
      <w:r w:rsidR="009C42CA" w:rsidRPr="00862FC0">
        <w:rPr>
          <w:rFonts w:asciiTheme="majorHAnsi" w:hAnsiTheme="majorHAnsi" w:cs="Arial"/>
          <w:lang w:val="en-US"/>
        </w:rPr>
        <w:t>into a</w:t>
      </w:r>
      <w:r w:rsidR="003F6B0F" w:rsidRPr="00862FC0">
        <w:rPr>
          <w:rFonts w:asciiTheme="majorHAnsi" w:hAnsiTheme="majorHAnsi" w:cs="Arial"/>
          <w:lang w:val="en-US"/>
        </w:rPr>
        <w:t xml:space="preserve"> broader </w:t>
      </w:r>
      <w:r w:rsidR="009C42CA" w:rsidRPr="00862FC0">
        <w:rPr>
          <w:rFonts w:asciiTheme="majorHAnsi" w:hAnsiTheme="majorHAnsi" w:cs="Arial"/>
          <w:lang w:val="en-US"/>
        </w:rPr>
        <w:t xml:space="preserve">analysis of </w:t>
      </w:r>
      <w:r w:rsidR="003F6B0F" w:rsidRPr="00862FC0">
        <w:rPr>
          <w:rFonts w:asciiTheme="majorHAnsi" w:hAnsiTheme="majorHAnsi" w:cs="Arial"/>
          <w:lang w:val="en-US"/>
        </w:rPr>
        <w:t>skill needs.</w:t>
      </w:r>
      <w:r w:rsidR="009C42CA" w:rsidRPr="00862FC0">
        <w:rPr>
          <w:rFonts w:asciiTheme="majorHAnsi" w:hAnsiTheme="majorHAnsi" w:cs="Arial"/>
          <w:lang w:val="en-US"/>
        </w:rPr>
        <w:t xml:space="preserve"> Using these</w:t>
      </w:r>
      <w:r w:rsidR="003F6B0F" w:rsidRPr="00862FC0">
        <w:rPr>
          <w:rFonts w:asciiTheme="majorHAnsi" w:hAnsiTheme="majorHAnsi" w:cs="Arial"/>
          <w:lang w:val="en-US"/>
        </w:rPr>
        <w:t xml:space="preserve"> studies of skill needs and job opportunities in Finland it is possible to </w:t>
      </w:r>
      <w:r w:rsidR="009C42CA" w:rsidRPr="00862FC0">
        <w:rPr>
          <w:rFonts w:asciiTheme="majorHAnsi" w:hAnsiTheme="majorHAnsi" w:cs="Arial"/>
          <w:lang w:val="en-US"/>
        </w:rPr>
        <w:t>predict</w:t>
      </w:r>
      <w:r w:rsidR="003F6B0F" w:rsidRPr="00862FC0">
        <w:rPr>
          <w:rFonts w:asciiTheme="majorHAnsi" w:hAnsiTheme="majorHAnsi" w:cs="Arial"/>
          <w:lang w:val="en-US"/>
        </w:rPr>
        <w:t>:</w:t>
      </w:r>
    </w:p>
    <w:p w14:paraId="34B80B71" w14:textId="77777777" w:rsidR="009C42CA" w:rsidRPr="00862FC0" w:rsidRDefault="003F6B0F" w:rsidP="00862FC0">
      <w:pPr>
        <w:pStyle w:val="ListParagraph"/>
        <w:numPr>
          <w:ilvl w:val="0"/>
          <w:numId w:val="16"/>
        </w:numPr>
        <w:spacing w:after="0" w:line="264" w:lineRule="auto"/>
        <w:jc w:val="both"/>
        <w:rPr>
          <w:rFonts w:asciiTheme="majorHAnsi" w:hAnsiTheme="majorHAnsi" w:cs="Arial"/>
          <w:lang w:val="en-US"/>
        </w:rPr>
      </w:pPr>
      <w:r w:rsidRPr="00862FC0">
        <w:rPr>
          <w:rFonts w:asciiTheme="majorHAnsi" w:hAnsiTheme="majorHAnsi" w:cs="Arial"/>
          <w:lang w:val="en-US"/>
        </w:rPr>
        <w:t>expansion in the sectors of Business</w:t>
      </w:r>
      <w:r w:rsidR="00B17544" w:rsidRPr="00862FC0">
        <w:rPr>
          <w:rFonts w:asciiTheme="majorHAnsi" w:hAnsiTheme="majorHAnsi" w:cs="Arial"/>
          <w:lang w:val="en-US"/>
        </w:rPr>
        <w:t xml:space="preserve"> and other services, </w:t>
      </w:r>
      <w:r w:rsidRPr="00862FC0">
        <w:rPr>
          <w:rFonts w:asciiTheme="majorHAnsi" w:hAnsiTheme="majorHAnsi" w:cs="Arial"/>
          <w:lang w:val="en-US"/>
        </w:rPr>
        <w:t xml:space="preserve">Distribution and </w:t>
      </w:r>
      <w:r w:rsidR="00B17544" w:rsidRPr="00862FC0">
        <w:rPr>
          <w:rFonts w:asciiTheme="majorHAnsi" w:hAnsiTheme="majorHAnsi" w:cs="Arial"/>
          <w:lang w:val="en-US"/>
        </w:rPr>
        <w:t>T</w:t>
      </w:r>
      <w:r w:rsidR="009C42CA" w:rsidRPr="00862FC0">
        <w:rPr>
          <w:rFonts w:asciiTheme="majorHAnsi" w:hAnsiTheme="majorHAnsi" w:cs="Arial"/>
          <w:lang w:val="en-US"/>
        </w:rPr>
        <w:t>ransport;</w:t>
      </w:r>
    </w:p>
    <w:p w14:paraId="0CCB66D6" w14:textId="77777777" w:rsidR="009C42CA" w:rsidRPr="00862FC0" w:rsidRDefault="00B17544" w:rsidP="00862FC0">
      <w:pPr>
        <w:pStyle w:val="ListParagraph"/>
        <w:numPr>
          <w:ilvl w:val="0"/>
          <w:numId w:val="16"/>
        </w:numPr>
        <w:spacing w:after="0" w:line="264" w:lineRule="auto"/>
        <w:jc w:val="both"/>
        <w:rPr>
          <w:rFonts w:asciiTheme="majorHAnsi" w:hAnsiTheme="majorHAnsi" w:cs="Arial"/>
          <w:lang w:val="en-US"/>
        </w:rPr>
      </w:pPr>
      <w:r w:rsidRPr="00862FC0">
        <w:rPr>
          <w:rFonts w:asciiTheme="majorHAnsi" w:hAnsiTheme="majorHAnsi" w:cs="Arial"/>
          <w:lang w:val="en-US"/>
        </w:rPr>
        <w:t>a</w:t>
      </w:r>
      <w:r w:rsidR="003F6B0F" w:rsidRPr="00862FC0">
        <w:rPr>
          <w:rFonts w:asciiTheme="majorHAnsi" w:hAnsiTheme="majorHAnsi" w:cs="Arial"/>
          <w:lang w:val="en-US"/>
        </w:rPr>
        <w:t xml:space="preserve">n </w:t>
      </w:r>
      <w:r w:rsidR="009C42CA" w:rsidRPr="00862FC0">
        <w:rPr>
          <w:rFonts w:asciiTheme="majorHAnsi" w:hAnsiTheme="majorHAnsi" w:cs="Arial"/>
          <w:lang w:val="en-US"/>
        </w:rPr>
        <w:t>increased</w:t>
      </w:r>
      <w:r w:rsidR="003F6B0F" w:rsidRPr="00862FC0">
        <w:rPr>
          <w:rFonts w:asciiTheme="majorHAnsi" w:hAnsiTheme="majorHAnsi" w:cs="Arial"/>
          <w:lang w:val="en-US"/>
        </w:rPr>
        <w:t xml:space="preserve"> </w:t>
      </w:r>
      <w:r w:rsidR="009C42CA" w:rsidRPr="00862FC0">
        <w:rPr>
          <w:rFonts w:asciiTheme="majorHAnsi" w:hAnsiTheme="majorHAnsi" w:cs="Arial"/>
          <w:lang w:val="en-US"/>
        </w:rPr>
        <w:t xml:space="preserve">occupational </w:t>
      </w:r>
      <w:r w:rsidR="003F6B0F" w:rsidRPr="00862FC0">
        <w:rPr>
          <w:rFonts w:asciiTheme="majorHAnsi" w:hAnsiTheme="majorHAnsi" w:cs="Arial"/>
          <w:lang w:val="en-US"/>
        </w:rPr>
        <w:t xml:space="preserve">demand </w:t>
      </w:r>
      <w:r w:rsidR="009C42CA" w:rsidRPr="00862FC0">
        <w:rPr>
          <w:rFonts w:asciiTheme="majorHAnsi" w:hAnsiTheme="majorHAnsi" w:cs="Arial"/>
          <w:lang w:val="en-US"/>
        </w:rPr>
        <w:t>for Professionals, Technicians, associate professionals</w:t>
      </w:r>
      <w:r w:rsidR="003F6B0F" w:rsidRPr="00862FC0">
        <w:rPr>
          <w:rFonts w:asciiTheme="majorHAnsi" w:hAnsiTheme="majorHAnsi" w:cs="Arial"/>
          <w:lang w:val="en-US"/>
        </w:rPr>
        <w:t xml:space="preserve"> and </w:t>
      </w:r>
      <w:r w:rsidRPr="00862FC0">
        <w:rPr>
          <w:rFonts w:asciiTheme="majorHAnsi" w:hAnsiTheme="majorHAnsi" w:cs="Arial"/>
          <w:lang w:val="en-US"/>
        </w:rPr>
        <w:t>e</w:t>
      </w:r>
      <w:r w:rsidR="003F6B0F" w:rsidRPr="00862FC0">
        <w:rPr>
          <w:rFonts w:asciiTheme="majorHAnsi" w:hAnsiTheme="majorHAnsi" w:cs="Arial"/>
          <w:lang w:val="en-US"/>
        </w:rPr>
        <w:t>lementary occupations;</w:t>
      </w:r>
    </w:p>
    <w:p w14:paraId="6F9D80D5" w14:textId="50C1C381" w:rsidR="003F6B0F" w:rsidRPr="00862FC0" w:rsidRDefault="009C42CA" w:rsidP="00862FC0">
      <w:pPr>
        <w:pStyle w:val="ListParagraph"/>
        <w:numPr>
          <w:ilvl w:val="0"/>
          <w:numId w:val="16"/>
        </w:numPr>
        <w:spacing w:after="0" w:line="264" w:lineRule="auto"/>
        <w:jc w:val="both"/>
        <w:rPr>
          <w:rFonts w:asciiTheme="majorHAnsi" w:hAnsiTheme="majorHAnsi" w:cs="Arial"/>
          <w:lang w:val="en-US"/>
        </w:rPr>
      </w:pPr>
      <w:proofErr w:type="gramStart"/>
      <w:r w:rsidRPr="00862FC0">
        <w:rPr>
          <w:rFonts w:asciiTheme="majorHAnsi" w:hAnsiTheme="majorHAnsi" w:cs="Arial"/>
          <w:lang w:val="en-US"/>
        </w:rPr>
        <w:t>up</w:t>
      </w:r>
      <w:proofErr w:type="gramEnd"/>
      <w:r w:rsidRPr="00862FC0">
        <w:rPr>
          <w:rFonts w:asciiTheme="majorHAnsi" w:hAnsiTheme="majorHAnsi" w:cs="Arial"/>
          <w:lang w:val="en-US"/>
        </w:rPr>
        <w:t xml:space="preserve"> to 2025, </w:t>
      </w:r>
      <w:r w:rsidR="00B17544" w:rsidRPr="00862FC0">
        <w:rPr>
          <w:rFonts w:asciiTheme="majorHAnsi" w:hAnsiTheme="majorHAnsi" w:cs="Arial"/>
          <w:lang w:val="en-US"/>
        </w:rPr>
        <w:t>a</w:t>
      </w:r>
      <w:r w:rsidR="003F6B0F" w:rsidRPr="00862FC0">
        <w:rPr>
          <w:rFonts w:asciiTheme="majorHAnsi" w:hAnsiTheme="majorHAnsi" w:cs="Arial"/>
          <w:lang w:val="en-US"/>
        </w:rPr>
        <w:t xml:space="preserve">n increase </w:t>
      </w:r>
      <w:r w:rsidRPr="00862FC0">
        <w:rPr>
          <w:rFonts w:asciiTheme="majorHAnsi" w:hAnsiTheme="majorHAnsi" w:cs="Arial"/>
          <w:lang w:val="en-US"/>
        </w:rPr>
        <w:t>in the employment of individuals with</w:t>
      </w:r>
      <w:r w:rsidR="003F6B0F" w:rsidRPr="00862FC0">
        <w:rPr>
          <w:rFonts w:asciiTheme="majorHAnsi" w:hAnsiTheme="majorHAnsi" w:cs="Arial"/>
          <w:lang w:val="en-US"/>
        </w:rPr>
        <w:t xml:space="preserve"> high level</w:t>
      </w:r>
      <w:r w:rsidRPr="00862FC0">
        <w:rPr>
          <w:rFonts w:asciiTheme="majorHAnsi" w:hAnsiTheme="majorHAnsi" w:cs="Arial"/>
          <w:lang w:val="en-US"/>
        </w:rPr>
        <w:t>s</w:t>
      </w:r>
      <w:r w:rsidR="003F6B0F" w:rsidRPr="00862FC0">
        <w:rPr>
          <w:rFonts w:asciiTheme="majorHAnsi" w:hAnsiTheme="majorHAnsi" w:cs="Arial"/>
          <w:lang w:val="en-US"/>
        </w:rPr>
        <w:t xml:space="preserve"> of education and a </w:t>
      </w:r>
      <w:r w:rsidRPr="00862FC0">
        <w:rPr>
          <w:rFonts w:asciiTheme="majorHAnsi" w:hAnsiTheme="majorHAnsi" w:cs="Arial"/>
          <w:lang w:val="en-US"/>
        </w:rPr>
        <w:t xml:space="preserve">corresponding fall in the employment of </w:t>
      </w:r>
      <w:r w:rsidR="003F6B0F" w:rsidRPr="00862FC0">
        <w:rPr>
          <w:rFonts w:asciiTheme="majorHAnsi" w:hAnsiTheme="majorHAnsi" w:cs="Arial"/>
          <w:lang w:val="en-US"/>
        </w:rPr>
        <w:t>people with low level</w:t>
      </w:r>
      <w:r w:rsidRPr="00862FC0">
        <w:rPr>
          <w:rFonts w:asciiTheme="majorHAnsi" w:hAnsiTheme="majorHAnsi" w:cs="Arial"/>
          <w:lang w:val="en-US"/>
        </w:rPr>
        <w:t>s</w:t>
      </w:r>
      <w:r w:rsidR="003F6B0F" w:rsidRPr="00862FC0">
        <w:rPr>
          <w:rFonts w:asciiTheme="majorHAnsi" w:hAnsiTheme="majorHAnsi" w:cs="Arial"/>
          <w:lang w:val="en-US"/>
        </w:rPr>
        <w:t xml:space="preserve"> of education.</w:t>
      </w:r>
    </w:p>
    <w:p w14:paraId="171B001B" w14:textId="77777777" w:rsidR="003F6B0F" w:rsidRPr="00862FC0" w:rsidRDefault="003F6B0F" w:rsidP="00862FC0">
      <w:pPr>
        <w:spacing w:after="0" w:line="264" w:lineRule="auto"/>
        <w:jc w:val="both"/>
        <w:rPr>
          <w:rFonts w:asciiTheme="majorHAnsi" w:hAnsiTheme="majorHAnsi" w:cs="Arial"/>
          <w:b/>
          <w:lang w:val="en-US"/>
        </w:rPr>
      </w:pPr>
    </w:p>
    <w:p w14:paraId="7F69A8CF" w14:textId="745B98CA" w:rsidR="003F6B0F" w:rsidRPr="00862FC0" w:rsidRDefault="003F6B0F" w:rsidP="00862FC0">
      <w:pPr>
        <w:spacing w:after="0" w:line="264" w:lineRule="auto"/>
        <w:jc w:val="both"/>
        <w:rPr>
          <w:rFonts w:asciiTheme="majorHAnsi" w:hAnsiTheme="majorHAnsi" w:cs="Arial"/>
          <w:b/>
          <w:lang w:val="en-US"/>
        </w:rPr>
      </w:pPr>
      <w:r w:rsidRPr="00862FC0">
        <w:rPr>
          <w:rFonts w:asciiTheme="majorHAnsi" w:hAnsiTheme="majorHAnsi" w:cs="Arial"/>
          <w:noProof/>
          <w:color w:val="FF0000"/>
          <w:lang w:val="en-US"/>
        </w:rPr>
        <w:lastRenderedPageBreak/>
        <w:drawing>
          <wp:inline distT="0" distB="0" distL="0" distR="0" wp14:anchorId="3144304D" wp14:editId="0DE063A6">
            <wp:extent cx="3905250" cy="4132052"/>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6432" cy="4133302"/>
                    </a:xfrm>
                    <a:prstGeom prst="rect">
                      <a:avLst/>
                    </a:prstGeom>
                    <a:noFill/>
                    <a:ln>
                      <a:noFill/>
                    </a:ln>
                  </pic:spPr>
                </pic:pic>
              </a:graphicData>
            </a:graphic>
          </wp:inline>
        </w:drawing>
      </w:r>
    </w:p>
    <w:p w14:paraId="137E0D42" w14:textId="4A671306" w:rsidR="003F6B0F" w:rsidRPr="00862FC0" w:rsidRDefault="003F6B0F" w:rsidP="00862FC0">
      <w:pPr>
        <w:spacing w:after="0" w:line="264" w:lineRule="auto"/>
        <w:jc w:val="both"/>
        <w:rPr>
          <w:rFonts w:asciiTheme="majorHAnsi" w:hAnsiTheme="majorHAnsi" w:cs="Arial"/>
          <w:b/>
          <w:lang w:val="en-US"/>
        </w:rPr>
      </w:pPr>
      <w:r w:rsidRPr="00862FC0">
        <w:rPr>
          <w:rFonts w:asciiTheme="majorHAnsi" w:hAnsiTheme="majorHAnsi" w:cs="Arial"/>
          <w:noProof/>
          <w:color w:val="FF0000"/>
          <w:lang w:val="en-US"/>
        </w:rPr>
        <w:drawing>
          <wp:inline distT="0" distB="0" distL="0" distR="0" wp14:anchorId="6F519DFD" wp14:editId="2926DC1C">
            <wp:extent cx="4213860" cy="4450080"/>
            <wp:effectExtent l="0" t="0" r="0" b="762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4450080"/>
                    </a:xfrm>
                    <a:prstGeom prst="rect">
                      <a:avLst/>
                    </a:prstGeom>
                    <a:noFill/>
                    <a:ln>
                      <a:noFill/>
                    </a:ln>
                  </pic:spPr>
                </pic:pic>
              </a:graphicData>
            </a:graphic>
          </wp:inline>
        </w:drawing>
      </w:r>
    </w:p>
    <w:p w14:paraId="65CF5159" w14:textId="77777777" w:rsidR="003F6B0F" w:rsidRPr="00862FC0" w:rsidRDefault="003F6B0F" w:rsidP="00862FC0">
      <w:pPr>
        <w:spacing w:after="0" w:line="264" w:lineRule="auto"/>
        <w:jc w:val="both"/>
        <w:rPr>
          <w:rFonts w:asciiTheme="majorHAnsi" w:hAnsiTheme="majorHAnsi" w:cs="Arial"/>
          <w:b/>
          <w:lang w:val="en-US"/>
        </w:rPr>
      </w:pPr>
    </w:p>
    <w:p w14:paraId="5D70C242" w14:textId="59081693" w:rsidR="003F6B0F" w:rsidRPr="00862FC0" w:rsidRDefault="003F6B0F" w:rsidP="00862FC0">
      <w:pPr>
        <w:spacing w:after="0" w:line="264" w:lineRule="auto"/>
        <w:jc w:val="both"/>
        <w:rPr>
          <w:rFonts w:asciiTheme="majorHAnsi" w:hAnsiTheme="majorHAnsi" w:cs="Arial"/>
          <w:b/>
          <w:lang w:val="en-US"/>
        </w:rPr>
      </w:pPr>
      <w:r w:rsidRPr="00862FC0">
        <w:rPr>
          <w:rFonts w:asciiTheme="majorHAnsi" w:hAnsiTheme="majorHAnsi" w:cs="Arial"/>
          <w:noProof/>
          <w:color w:val="FF0000"/>
          <w:lang w:val="en-US"/>
        </w:rPr>
        <w:lastRenderedPageBreak/>
        <w:drawing>
          <wp:inline distT="0" distB="0" distL="0" distR="0" wp14:anchorId="2656E6A9" wp14:editId="6EDBB264">
            <wp:extent cx="4800600" cy="31165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3116580"/>
                    </a:xfrm>
                    <a:prstGeom prst="rect">
                      <a:avLst/>
                    </a:prstGeom>
                    <a:noFill/>
                    <a:ln>
                      <a:noFill/>
                    </a:ln>
                  </pic:spPr>
                </pic:pic>
              </a:graphicData>
            </a:graphic>
          </wp:inline>
        </w:drawing>
      </w:r>
    </w:p>
    <w:p w14:paraId="0EECE108" w14:textId="77777777" w:rsidR="003F6B0F" w:rsidRPr="00E911F2" w:rsidRDefault="003F6B0F" w:rsidP="00862FC0">
      <w:pPr>
        <w:spacing w:after="0" w:line="264" w:lineRule="auto"/>
        <w:jc w:val="both"/>
        <w:rPr>
          <w:rFonts w:asciiTheme="majorHAnsi" w:hAnsiTheme="majorHAnsi" w:cs="Arial"/>
          <w:sz w:val="16"/>
          <w:szCs w:val="16"/>
          <w:lang w:val="en-US"/>
        </w:rPr>
      </w:pPr>
      <w:r w:rsidRPr="00E911F2">
        <w:rPr>
          <w:rFonts w:asciiTheme="majorHAnsi" w:hAnsiTheme="majorHAnsi" w:cs="Arial"/>
          <w:sz w:val="16"/>
          <w:szCs w:val="16"/>
          <w:lang w:val="en-US"/>
        </w:rPr>
        <w:t>Source: EU Skills Panorama</w:t>
      </w:r>
    </w:p>
    <w:p w14:paraId="3081B0B8" w14:textId="77777777" w:rsidR="003F6B0F" w:rsidRPr="00862FC0" w:rsidRDefault="003F6B0F" w:rsidP="00862FC0">
      <w:pPr>
        <w:spacing w:after="0" w:line="264" w:lineRule="auto"/>
        <w:jc w:val="both"/>
        <w:rPr>
          <w:rFonts w:asciiTheme="majorHAnsi" w:hAnsiTheme="majorHAnsi" w:cs="Arial"/>
          <w:b/>
          <w:lang w:val="en-US"/>
        </w:rPr>
      </w:pPr>
    </w:p>
    <w:p w14:paraId="3837F0E1" w14:textId="3D2A4C5A" w:rsidR="009109D3" w:rsidRPr="00862FC0" w:rsidRDefault="00CA7CDA" w:rsidP="00862FC0">
      <w:pPr>
        <w:spacing w:after="0" w:line="264" w:lineRule="auto"/>
        <w:jc w:val="both"/>
        <w:rPr>
          <w:rFonts w:asciiTheme="majorHAnsi" w:hAnsiTheme="majorHAnsi" w:cs="Arial"/>
          <w:b/>
          <w:lang w:val="en-US"/>
        </w:rPr>
      </w:pPr>
      <w:r w:rsidRPr="00862FC0">
        <w:rPr>
          <w:rFonts w:asciiTheme="majorHAnsi" w:hAnsiTheme="majorHAnsi" w:cs="Arial"/>
          <w:b/>
          <w:lang w:val="en-US"/>
        </w:rPr>
        <w:t>2)</w:t>
      </w:r>
      <w:r w:rsidR="00434157" w:rsidRPr="00862FC0">
        <w:rPr>
          <w:rFonts w:asciiTheme="majorHAnsi" w:hAnsiTheme="majorHAnsi" w:cs="Arial"/>
          <w:b/>
          <w:lang w:val="en-US"/>
        </w:rPr>
        <w:t xml:space="preserve"> </w:t>
      </w:r>
      <w:r w:rsidR="00F31EE8" w:rsidRPr="00862FC0">
        <w:rPr>
          <w:rFonts w:asciiTheme="majorHAnsi" w:hAnsiTheme="majorHAnsi" w:cs="Arial"/>
          <w:b/>
          <w:lang w:val="en-US"/>
        </w:rPr>
        <w:t>The VET s</w:t>
      </w:r>
      <w:r w:rsidR="00D419F7" w:rsidRPr="00862FC0">
        <w:rPr>
          <w:rFonts w:asciiTheme="majorHAnsi" w:hAnsiTheme="majorHAnsi" w:cs="Arial"/>
          <w:b/>
          <w:lang w:val="en-US"/>
        </w:rPr>
        <w:t>ystem</w:t>
      </w:r>
      <w:r w:rsidR="00A97FBF" w:rsidRPr="00862FC0">
        <w:rPr>
          <w:rFonts w:asciiTheme="majorHAnsi" w:hAnsiTheme="majorHAnsi" w:cs="Arial"/>
          <w:b/>
          <w:lang w:val="en-US"/>
        </w:rPr>
        <w:t xml:space="preserve"> </w:t>
      </w:r>
    </w:p>
    <w:p w14:paraId="5D400F44" w14:textId="170CBF7C" w:rsidR="00411026" w:rsidRPr="00862FC0" w:rsidRDefault="00434157" w:rsidP="00862FC0">
      <w:pPr>
        <w:pStyle w:val="Default"/>
        <w:spacing w:line="264" w:lineRule="auto"/>
        <w:jc w:val="both"/>
        <w:rPr>
          <w:rFonts w:asciiTheme="majorHAnsi" w:hAnsiTheme="majorHAnsi"/>
          <w:color w:val="auto"/>
          <w:sz w:val="22"/>
          <w:szCs w:val="22"/>
          <w:lang w:val="en-GB"/>
        </w:rPr>
      </w:pPr>
      <w:r w:rsidRPr="00862FC0">
        <w:rPr>
          <w:rFonts w:asciiTheme="majorHAnsi" w:hAnsiTheme="majorHAnsi"/>
          <w:color w:val="auto"/>
          <w:sz w:val="22"/>
          <w:szCs w:val="22"/>
          <w:lang w:val="en-GB"/>
        </w:rPr>
        <w:t xml:space="preserve">A major </w:t>
      </w:r>
      <w:r w:rsidR="000C4C94" w:rsidRPr="00862FC0">
        <w:rPr>
          <w:rFonts w:asciiTheme="majorHAnsi" w:hAnsiTheme="majorHAnsi"/>
          <w:color w:val="auto"/>
          <w:sz w:val="22"/>
          <w:szCs w:val="22"/>
          <w:lang w:val="en-GB"/>
        </w:rPr>
        <w:t>reason</w:t>
      </w:r>
      <w:r w:rsidRPr="00862FC0">
        <w:rPr>
          <w:rFonts w:asciiTheme="majorHAnsi" w:hAnsiTheme="majorHAnsi"/>
          <w:color w:val="auto"/>
          <w:sz w:val="22"/>
          <w:szCs w:val="22"/>
          <w:lang w:val="en-GB"/>
        </w:rPr>
        <w:t xml:space="preserve"> for </w:t>
      </w:r>
      <w:r w:rsidR="000C4C94" w:rsidRPr="00862FC0">
        <w:rPr>
          <w:rFonts w:asciiTheme="majorHAnsi" w:hAnsiTheme="majorHAnsi"/>
          <w:color w:val="auto"/>
          <w:sz w:val="22"/>
          <w:szCs w:val="22"/>
          <w:lang w:val="en-GB"/>
        </w:rPr>
        <w:t xml:space="preserve">the </w:t>
      </w:r>
      <w:r w:rsidRPr="00862FC0">
        <w:rPr>
          <w:rFonts w:asciiTheme="majorHAnsi" w:hAnsiTheme="majorHAnsi"/>
          <w:color w:val="auto"/>
          <w:sz w:val="22"/>
          <w:szCs w:val="22"/>
          <w:lang w:val="en-GB"/>
        </w:rPr>
        <w:t xml:space="preserve">development and economic growth </w:t>
      </w:r>
      <w:r w:rsidR="000C4C94" w:rsidRPr="00862FC0">
        <w:rPr>
          <w:rFonts w:asciiTheme="majorHAnsi" w:hAnsiTheme="majorHAnsi"/>
          <w:color w:val="auto"/>
          <w:sz w:val="22"/>
          <w:szCs w:val="22"/>
          <w:lang w:val="en-GB"/>
        </w:rPr>
        <w:t>experienced by</w:t>
      </w:r>
      <w:r w:rsidRPr="00862FC0">
        <w:rPr>
          <w:rFonts w:asciiTheme="majorHAnsi" w:hAnsiTheme="majorHAnsi"/>
          <w:color w:val="auto"/>
          <w:sz w:val="22"/>
          <w:szCs w:val="22"/>
          <w:lang w:val="en-GB"/>
        </w:rPr>
        <w:t xml:space="preserve"> Finland </w:t>
      </w:r>
      <w:r w:rsidR="000C4C94" w:rsidRPr="00862FC0">
        <w:rPr>
          <w:rFonts w:asciiTheme="majorHAnsi" w:hAnsiTheme="majorHAnsi"/>
          <w:color w:val="auto"/>
          <w:sz w:val="22"/>
          <w:szCs w:val="22"/>
          <w:lang w:val="en-GB"/>
        </w:rPr>
        <w:t>has been</w:t>
      </w:r>
      <w:r w:rsidRPr="00862FC0">
        <w:rPr>
          <w:rFonts w:asciiTheme="majorHAnsi" w:hAnsiTheme="majorHAnsi"/>
          <w:color w:val="auto"/>
          <w:sz w:val="22"/>
          <w:szCs w:val="22"/>
          <w:lang w:val="en-GB"/>
        </w:rPr>
        <w:t xml:space="preserve"> education </w:t>
      </w:r>
      <w:r w:rsidR="000C4C94" w:rsidRPr="00862FC0">
        <w:rPr>
          <w:rFonts w:asciiTheme="majorHAnsi" w:hAnsiTheme="majorHAnsi"/>
          <w:color w:val="auto"/>
          <w:sz w:val="22"/>
          <w:szCs w:val="22"/>
          <w:lang w:val="en-GB"/>
        </w:rPr>
        <w:t>and training</w:t>
      </w:r>
      <w:r w:rsidRPr="00862FC0">
        <w:rPr>
          <w:rFonts w:asciiTheme="majorHAnsi" w:hAnsiTheme="majorHAnsi"/>
          <w:color w:val="auto"/>
          <w:sz w:val="22"/>
          <w:szCs w:val="22"/>
          <w:lang w:val="en-GB"/>
        </w:rPr>
        <w:t xml:space="preserve">. </w:t>
      </w:r>
      <w:r w:rsidR="000C4C94" w:rsidRPr="00862FC0">
        <w:rPr>
          <w:rFonts w:asciiTheme="majorHAnsi" w:hAnsiTheme="majorHAnsi"/>
          <w:color w:val="auto"/>
          <w:sz w:val="22"/>
          <w:szCs w:val="22"/>
          <w:lang w:val="en-GB"/>
        </w:rPr>
        <w:t>Over</w:t>
      </w:r>
      <w:r w:rsidR="008079D1" w:rsidRPr="00862FC0">
        <w:rPr>
          <w:rFonts w:asciiTheme="majorHAnsi" w:hAnsiTheme="majorHAnsi"/>
          <w:color w:val="auto"/>
          <w:sz w:val="22"/>
          <w:szCs w:val="22"/>
          <w:lang w:val="en-GB"/>
        </w:rPr>
        <w:t xml:space="preserve"> </w:t>
      </w:r>
      <w:r w:rsidRPr="00862FC0">
        <w:rPr>
          <w:rFonts w:asciiTheme="majorHAnsi" w:hAnsiTheme="majorHAnsi"/>
          <w:color w:val="auto"/>
          <w:sz w:val="22"/>
          <w:szCs w:val="22"/>
          <w:lang w:val="en-GB"/>
        </w:rPr>
        <w:t xml:space="preserve">the last 10 years </w:t>
      </w:r>
      <w:r w:rsidR="000C4C94" w:rsidRPr="00862FC0">
        <w:rPr>
          <w:rFonts w:asciiTheme="majorHAnsi" w:hAnsiTheme="majorHAnsi"/>
          <w:color w:val="auto"/>
          <w:sz w:val="22"/>
          <w:szCs w:val="22"/>
          <w:lang w:val="en-GB"/>
        </w:rPr>
        <w:t>Finland has reformed its</w:t>
      </w:r>
      <w:r w:rsidR="008079D1" w:rsidRPr="00862FC0">
        <w:rPr>
          <w:rFonts w:asciiTheme="majorHAnsi" w:hAnsiTheme="majorHAnsi"/>
          <w:color w:val="auto"/>
          <w:sz w:val="22"/>
          <w:szCs w:val="22"/>
          <w:lang w:val="en-GB"/>
        </w:rPr>
        <w:t xml:space="preserve"> education policy </w:t>
      </w:r>
      <w:r w:rsidR="000C4C94" w:rsidRPr="00862FC0">
        <w:rPr>
          <w:rFonts w:asciiTheme="majorHAnsi" w:hAnsiTheme="majorHAnsi"/>
          <w:color w:val="auto"/>
          <w:sz w:val="22"/>
          <w:szCs w:val="22"/>
          <w:lang w:val="en-GB"/>
        </w:rPr>
        <w:t>and has</w:t>
      </w:r>
      <w:r w:rsidR="00411026" w:rsidRPr="00862FC0">
        <w:rPr>
          <w:rFonts w:asciiTheme="majorHAnsi" w:hAnsiTheme="majorHAnsi"/>
          <w:color w:val="auto"/>
          <w:sz w:val="22"/>
          <w:szCs w:val="22"/>
          <w:lang w:val="en-GB"/>
        </w:rPr>
        <w:t xml:space="preserve"> </w:t>
      </w:r>
      <w:r w:rsidR="000C4C94" w:rsidRPr="00862FC0">
        <w:rPr>
          <w:rFonts w:asciiTheme="majorHAnsi" w:hAnsiTheme="majorHAnsi"/>
          <w:color w:val="auto"/>
          <w:sz w:val="22"/>
          <w:szCs w:val="22"/>
          <w:lang w:val="en-GB"/>
        </w:rPr>
        <w:t>stressed the importance of</w:t>
      </w:r>
      <w:r w:rsidR="005E5857" w:rsidRPr="00862FC0">
        <w:rPr>
          <w:rFonts w:asciiTheme="majorHAnsi" w:hAnsiTheme="majorHAnsi"/>
          <w:color w:val="auto"/>
          <w:sz w:val="22"/>
          <w:szCs w:val="22"/>
          <w:lang w:val="en-GB"/>
        </w:rPr>
        <w:t xml:space="preserve"> </w:t>
      </w:r>
      <w:r w:rsidR="008079D1" w:rsidRPr="00862FC0">
        <w:rPr>
          <w:rFonts w:asciiTheme="majorHAnsi" w:hAnsiTheme="majorHAnsi"/>
          <w:color w:val="auto"/>
          <w:sz w:val="22"/>
          <w:szCs w:val="22"/>
          <w:lang w:val="en-GB"/>
        </w:rPr>
        <w:t xml:space="preserve">transition between </w:t>
      </w:r>
      <w:r w:rsidR="000C4C94" w:rsidRPr="00862FC0">
        <w:rPr>
          <w:rFonts w:asciiTheme="majorHAnsi" w:hAnsiTheme="majorHAnsi"/>
          <w:color w:val="auto"/>
          <w:sz w:val="22"/>
          <w:szCs w:val="22"/>
          <w:lang w:val="en-GB"/>
        </w:rPr>
        <w:t xml:space="preserve">the different </w:t>
      </w:r>
      <w:r w:rsidR="008079D1" w:rsidRPr="00862FC0">
        <w:rPr>
          <w:rFonts w:asciiTheme="majorHAnsi" w:hAnsiTheme="majorHAnsi"/>
          <w:color w:val="auto"/>
          <w:sz w:val="22"/>
          <w:szCs w:val="22"/>
          <w:lang w:val="en-GB"/>
        </w:rPr>
        <w:t>levels of education</w:t>
      </w:r>
      <w:r w:rsidR="000C4C94" w:rsidRPr="00862FC0">
        <w:rPr>
          <w:rFonts w:asciiTheme="majorHAnsi" w:hAnsiTheme="majorHAnsi"/>
          <w:color w:val="auto"/>
          <w:sz w:val="22"/>
          <w:szCs w:val="22"/>
          <w:lang w:val="en-GB"/>
        </w:rPr>
        <w:t xml:space="preserve"> e.g. it is seen as </w:t>
      </w:r>
      <w:r w:rsidRPr="00862FC0">
        <w:rPr>
          <w:rFonts w:asciiTheme="majorHAnsi" w:hAnsiTheme="majorHAnsi"/>
          <w:color w:val="auto"/>
          <w:sz w:val="22"/>
          <w:szCs w:val="22"/>
          <w:lang w:val="en-GB"/>
        </w:rPr>
        <w:t xml:space="preserve">important </w:t>
      </w:r>
      <w:r w:rsidR="000C4C94" w:rsidRPr="00862FC0">
        <w:rPr>
          <w:rFonts w:asciiTheme="majorHAnsi" w:hAnsiTheme="majorHAnsi"/>
          <w:color w:val="auto"/>
          <w:sz w:val="22"/>
          <w:szCs w:val="22"/>
          <w:lang w:val="en-GB"/>
        </w:rPr>
        <w:t xml:space="preserve">that a high </w:t>
      </w:r>
      <w:r w:rsidR="00AD7DA8" w:rsidRPr="00862FC0">
        <w:rPr>
          <w:rFonts w:asciiTheme="majorHAnsi" w:hAnsiTheme="majorHAnsi"/>
          <w:color w:val="auto"/>
          <w:sz w:val="22"/>
          <w:szCs w:val="22"/>
          <w:lang w:val="en-GB"/>
        </w:rPr>
        <w:t>per</w:t>
      </w:r>
      <w:r w:rsidR="00466568" w:rsidRPr="00862FC0">
        <w:rPr>
          <w:rFonts w:asciiTheme="majorHAnsi" w:hAnsiTheme="majorHAnsi"/>
          <w:color w:val="auto"/>
          <w:sz w:val="22"/>
          <w:szCs w:val="22"/>
          <w:lang w:val="en-GB"/>
        </w:rPr>
        <w:t>cent</w:t>
      </w:r>
      <w:r w:rsidRPr="00862FC0">
        <w:rPr>
          <w:rFonts w:asciiTheme="majorHAnsi" w:hAnsiTheme="majorHAnsi"/>
          <w:color w:val="auto"/>
          <w:sz w:val="22"/>
          <w:szCs w:val="22"/>
          <w:lang w:val="en-GB"/>
        </w:rPr>
        <w:t>age of</w:t>
      </w:r>
      <w:r w:rsidR="008079D1" w:rsidRPr="00862FC0">
        <w:rPr>
          <w:rFonts w:asciiTheme="majorHAnsi" w:hAnsiTheme="majorHAnsi"/>
          <w:color w:val="auto"/>
          <w:sz w:val="22"/>
          <w:szCs w:val="22"/>
          <w:lang w:val="en-GB"/>
        </w:rPr>
        <w:t xml:space="preserve"> young people </w:t>
      </w:r>
      <w:r w:rsidR="000C4C94" w:rsidRPr="00862FC0">
        <w:rPr>
          <w:rFonts w:asciiTheme="majorHAnsi" w:hAnsiTheme="majorHAnsi"/>
          <w:color w:val="auto"/>
          <w:sz w:val="22"/>
          <w:szCs w:val="22"/>
          <w:lang w:val="en-GB"/>
        </w:rPr>
        <w:t>progress</w:t>
      </w:r>
      <w:r w:rsidR="008079D1" w:rsidRPr="00862FC0">
        <w:rPr>
          <w:rFonts w:asciiTheme="majorHAnsi" w:hAnsiTheme="majorHAnsi"/>
          <w:color w:val="auto"/>
          <w:sz w:val="22"/>
          <w:szCs w:val="22"/>
          <w:lang w:val="en-GB"/>
        </w:rPr>
        <w:t xml:space="preserve"> to </w:t>
      </w:r>
      <w:r w:rsidR="000C4C94" w:rsidRPr="00862FC0">
        <w:rPr>
          <w:rFonts w:asciiTheme="majorHAnsi" w:hAnsiTheme="majorHAnsi"/>
          <w:color w:val="auto"/>
          <w:sz w:val="22"/>
          <w:szCs w:val="22"/>
          <w:lang w:val="en-GB"/>
        </w:rPr>
        <w:t xml:space="preserve">the </w:t>
      </w:r>
      <w:r w:rsidR="008079D1" w:rsidRPr="00862FC0">
        <w:rPr>
          <w:rFonts w:asciiTheme="majorHAnsi" w:hAnsiTheme="majorHAnsi"/>
          <w:color w:val="auto"/>
          <w:sz w:val="22"/>
          <w:szCs w:val="22"/>
          <w:lang w:val="en-GB"/>
        </w:rPr>
        <w:t xml:space="preserve">upper secondary level after </w:t>
      </w:r>
      <w:r w:rsidR="000C4C94" w:rsidRPr="00862FC0">
        <w:rPr>
          <w:rFonts w:asciiTheme="majorHAnsi" w:hAnsiTheme="majorHAnsi"/>
          <w:color w:val="auto"/>
          <w:sz w:val="22"/>
          <w:szCs w:val="22"/>
          <w:lang w:val="en-GB"/>
        </w:rPr>
        <w:t xml:space="preserve">completing their basic education. </w:t>
      </w:r>
      <w:r w:rsidR="005E5857" w:rsidRPr="00862FC0">
        <w:rPr>
          <w:rFonts w:asciiTheme="majorHAnsi" w:hAnsiTheme="majorHAnsi"/>
          <w:color w:val="auto"/>
          <w:sz w:val="22"/>
          <w:szCs w:val="22"/>
          <w:lang w:val="en-GB"/>
        </w:rPr>
        <w:t>Permeability and equal opportunities</w:t>
      </w:r>
      <w:r w:rsidR="002B5301" w:rsidRPr="00862FC0">
        <w:rPr>
          <w:rFonts w:asciiTheme="majorHAnsi" w:hAnsiTheme="majorHAnsi"/>
          <w:color w:val="auto"/>
          <w:sz w:val="22"/>
          <w:szCs w:val="22"/>
          <w:lang w:val="en-GB"/>
        </w:rPr>
        <w:t xml:space="preserve"> (</w:t>
      </w:r>
      <w:r w:rsidR="000C4C94" w:rsidRPr="00862FC0">
        <w:rPr>
          <w:rFonts w:asciiTheme="majorHAnsi" w:hAnsiTheme="majorHAnsi"/>
          <w:color w:val="auto"/>
          <w:sz w:val="22"/>
          <w:szCs w:val="22"/>
          <w:lang w:val="en-GB"/>
        </w:rPr>
        <w:t xml:space="preserve">education is </w:t>
      </w:r>
      <w:r w:rsidR="002B5301" w:rsidRPr="00862FC0">
        <w:rPr>
          <w:rFonts w:asciiTheme="majorHAnsi" w:hAnsiTheme="majorHAnsi"/>
          <w:color w:val="auto"/>
          <w:sz w:val="22"/>
          <w:szCs w:val="22"/>
          <w:lang w:val="en-US"/>
        </w:rPr>
        <w:t xml:space="preserve">free from </w:t>
      </w:r>
      <w:r w:rsidR="000C4C94" w:rsidRPr="00862FC0">
        <w:rPr>
          <w:rFonts w:asciiTheme="majorHAnsi" w:hAnsiTheme="majorHAnsi"/>
          <w:color w:val="auto"/>
          <w:sz w:val="22"/>
          <w:szCs w:val="22"/>
          <w:lang w:val="en-US"/>
        </w:rPr>
        <w:t xml:space="preserve">the </w:t>
      </w:r>
      <w:r w:rsidR="002B5301" w:rsidRPr="00862FC0">
        <w:rPr>
          <w:rFonts w:asciiTheme="majorHAnsi" w:hAnsiTheme="majorHAnsi"/>
          <w:color w:val="auto"/>
          <w:sz w:val="22"/>
          <w:szCs w:val="22"/>
          <w:lang w:val="en-US"/>
        </w:rPr>
        <w:t>pre-prima</w:t>
      </w:r>
      <w:r w:rsidR="002928FE" w:rsidRPr="00862FC0">
        <w:rPr>
          <w:rFonts w:asciiTheme="majorHAnsi" w:hAnsiTheme="majorHAnsi"/>
          <w:color w:val="auto"/>
          <w:sz w:val="22"/>
          <w:szCs w:val="22"/>
          <w:lang w:val="en-US"/>
        </w:rPr>
        <w:t xml:space="preserve">ry to </w:t>
      </w:r>
      <w:r w:rsidR="000C4C94" w:rsidRPr="00862FC0">
        <w:rPr>
          <w:rFonts w:asciiTheme="majorHAnsi" w:hAnsiTheme="majorHAnsi"/>
          <w:color w:val="auto"/>
          <w:sz w:val="22"/>
          <w:szCs w:val="22"/>
          <w:lang w:val="en-US"/>
        </w:rPr>
        <w:t>the higher education level</w:t>
      </w:r>
      <w:r w:rsidR="002B5301" w:rsidRPr="00862FC0">
        <w:rPr>
          <w:rFonts w:asciiTheme="majorHAnsi" w:hAnsiTheme="majorHAnsi"/>
          <w:color w:val="auto"/>
          <w:sz w:val="22"/>
          <w:szCs w:val="22"/>
          <w:lang w:val="en-US"/>
        </w:rPr>
        <w:t>)</w:t>
      </w:r>
      <w:r w:rsidR="002928FE" w:rsidRPr="00862FC0">
        <w:rPr>
          <w:rFonts w:asciiTheme="majorHAnsi" w:hAnsiTheme="majorHAnsi"/>
          <w:color w:val="auto"/>
          <w:sz w:val="22"/>
          <w:szCs w:val="22"/>
          <w:lang w:val="en-US"/>
        </w:rPr>
        <w:t xml:space="preserve"> </w:t>
      </w:r>
      <w:r w:rsidR="002B5301" w:rsidRPr="00862FC0">
        <w:rPr>
          <w:rFonts w:asciiTheme="majorHAnsi" w:hAnsiTheme="majorHAnsi"/>
          <w:color w:val="auto"/>
          <w:sz w:val="22"/>
          <w:szCs w:val="22"/>
          <w:lang w:val="en-GB"/>
        </w:rPr>
        <w:t xml:space="preserve">are </w:t>
      </w:r>
      <w:r w:rsidR="000C4C94" w:rsidRPr="00862FC0">
        <w:rPr>
          <w:rFonts w:asciiTheme="majorHAnsi" w:hAnsiTheme="majorHAnsi"/>
          <w:color w:val="auto"/>
          <w:sz w:val="22"/>
          <w:szCs w:val="22"/>
          <w:lang w:val="en-GB"/>
        </w:rPr>
        <w:t>seen as the</w:t>
      </w:r>
      <w:r w:rsidR="002B5301" w:rsidRPr="00862FC0">
        <w:rPr>
          <w:rFonts w:asciiTheme="majorHAnsi" w:hAnsiTheme="majorHAnsi"/>
          <w:color w:val="auto"/>
          <w:sz w:val="22"/>
          <w:szCs w:val="22"/>
          <w:lang w:val="en-GB"/>
        </w:rPr>
        <w:t xml:space="preserve"> foundations</w:t>
      </w:r>
      <w:r w:rsidR="000C4C94" w:rsidRPr="00862FC0">
        <w:rPr>
          <w:rFonts w:asciiTheme="majorHAnsi" w:hAnsiTheme="majorHAnsi"/>
          <w:color w:val="auto"/>
          <w:sz w:val="22"/>
          <w:szCs w:val="22"/>
          <w:lang w:val="en-GB"/>
        </w:rPr>
        <w:t xml:space="preserve"> of th</w:t>
      </w:r>
      <w:r w:rsidR="00D22EF0">
        <w:rPr>
          <w:rFonts w:asciiTheme="majorHAnsi" w:hAnsiTheme="majorHAnsi"/>
          <w:color w:val="auto"/>
          <w:sz w:val="22"/>
          <w:szCs w:val="22"/>
          <w:lang w:val="en-GB"/>
        </w:rPr>
        <w:t>e education and training system</w:t>
      </w:r>
      <w:r w:rsidR="002B5301" w:rsidRPr="00862FC0">
        <w:rPr>
          <w:rFonts w:asciiTheme="majorHAnsi" w:hAnsiTheme="majorHAnsi"/>
          <w:color w:val="auto"/>
          <w:sz w:val="22"/>
          <w:szCs w:val="22"/>
          <w:lang w:val="en-GB"/>
        </w:rPr>
        <w:t>.</w:t>
      </w:r>
      <w:r w:rsidR="00466568" w:rsidRPr="00862FC0">
        <w:rPr>
          <w:rFonts w:asciiTheme="majorHAnsi" w:hAnsiTheme="majorHAnsi"/>
          <w:color w:val="auto"/>
          <w:sz w:val="22"/>
          <w:szCs w:val="22"/>
          <w:lang w:val="en-GB"/>
        </w:rPr>
        <w:t xml:space="preserve"> </w:t>
      </w:r>
      <w:r w:rsidR="000C4C94" w:rsidRPr="00862FC0">
        <w:rPr>
          <w:rFonts w:asciiTheme="majorHAnsi" w:hAnsiTheme="majorHAnsi"/>
          <w:color w:val="auto"/>
          <w:sz w:val="22"/>
          <w:szCs w:val="22"/>
          <w:lang w:val="en-US"/>
        </w:rPr>
        <w:t>Learners who take a</w:t>
      </w:r>
      <w:r w:rsidR="00411026" w:rsidRPr="00862FC0">
        <w:rPr>
          <w:rFonts w:asciiTheme="majorHAnsi" w:hAnsiTheme="majorHAnsi"/>
          <w:color w:val="auto"/>
          <w:sz w:val="22"/>
          <w:szCs w:val="22"/>
          <w:lang w:val="en-US"/>
        </w:rPr>
        <w:t xml:space="preserve"> vocational </w:t>
      </w:r>
      <w:r w:rsidR="000C4C94" w:rsidRPr="00862FC0">
        <w:rPr>
          <w:rFonts w:asciiTheme="majorHAnsi" w:hAnsiTheme="majorHAnsi"/>
          <w:color w:val="auto"/>
          <w:sz w:val="22"/>
          <w:szCs w:val="22"/>
          <w:lang w:val="en-US"/>
        </w:rPr>
        <w:t>route are</w:t>
      </w:r>
      <w:r w:rsidR="00411026" w:rsidRPr="00862FC0">
        <w:rPr>
          <w:rFonts w:asciiTheme="majorHAnsi" w:hAnsiTheme="majorHAnsi"/>
          <w:color w:val="auto"/>
          <w:sz w:val="22"/>
          <w:szCs w:val="22"/>
          <w:lang w:val="en-US"/>
        </w:rPr>
        <w:t xml:space="preserve"> </w:t>
      </w:r>
      <w:r w:rsidR="000C4C94" w:rsidRPr="00862FC0">
        <w:rPr>
          <w:rFonts w:asciiTheme="majorHAnsi" w:hAnsiTheme="majorHAnsi"/>
          <w:color w:val="auto"/>
          <w:sz w:val="22"/>
          <w:szCs w:val="22"/>
          <w:lang w:val="en-US"/>
        </w:rPr>
        <w:t>eligible to enter</w:t>
      </w:r>
      <w:r w:rsidR="00411026" w:rsidRPr="00862FC0">
        <w:rPr>
          <w:rFonts w:asciiTheme="majorHAnsi" w:hAnsiTheme="majorHAnsi"/>
          <w:color w:val="auto"/>
          <w:sz w:val="22"/>
          <w:szCs w:val="22"/>
          <w:lang w:val="en-US"/>
        </w:rPr>
        <w:t xml:space="preserve"> higher education on the same </w:t>
      </w:r>
      <w:r w:rsidR="000C4C94" w:rsidRPr="00862FC0">
        <w:rPr>
          <w:rFonts w:asciiTheme="majorHAnsi" w:hAnsiTheme="majorHAnsi"/>
          <w:color w:val="auto"/>
          <w:sz w:val="22"/>
          <w:szCs w:val="22"/>
          <w:lang w:val="en-US"/>
        </w:rPr>
        <w:t xml:space="preserve">basis as those who completed </w:t>
      </w:r>
      <w:r w:rsidR="00411026" w:rsidRPr="00862FC0">
        <w:rPr>
          <w:rFonts w:asciiTheme="majorHAnsi" w:hAnsiTheme="majorHAnsi"/>
          <w:color w:val="auto"/>
          <w:sz w:val="22"/>
          <w:szCs w:val="22"/>
          <w:lang w:val="en-US"/>
        </w:rPr>
        <w:t>upper secondary education.</w:t>
      </w:r>
      <w:r w:rsidR="00061E50" w:rsidRPr="00862FC0">
        <w:rPr>
          <w:rFonts w:asciiTheme="majorHAnsi" w:hAnsiTheme="majorHAnsi"/>
          <w:color w:val="auto"/>
          <w:sz w:val="22"/>
          <w:szCs w:val="22"/>
          <w:lang w:val="en-US"/>
        </w:rPr>
        <w:t xml:space="preserve"> </w:t>
      </w:r>
    </w:p>
    <w:p w14:paraId="153AC28E" w14:textId="77777777" w:rsidR="00411026" w:rsidRPr="00862FC0" w:rsidRDefault="00411026" w:rsidP="00862FC0">
      <w:pPr>
        <w:pStyle w:val="Default"/>
        <w:spacing w:line="264" w:lineRule="auto"/>
        <w:jc w:val="both"/>
        <w:rPr>
          <w:rFonts w:asciiTheme="majorHAnsi" w:hAnsiTheme="majorHAnsi"/>
          <w:color w:val="auto"/>
          <w:sz w:val="22"/>
          <w:szCs w:val="22"/>
        </w:rPr>
      </w:pPr>
    </w:p>
    <w:p w14:paraId="6D64742D" w14:textId="35A18FCE" w:rsidR="00971BA2" w:rsidRPr="00862FC0" w:rsidRDefault="00597534" w:rsidP="00862FC0">
      <w:pPr>
        <w:widowControl w:val="0"/>
        <w:autoSpaceDE w:val="0"/>
        <w:autoSpaceDN w:val="0"/>
        <w:adjustRightInd w:val="0"/>
        <w:spacing w:after="0" w:line="264" w:lineRule="auto"/>
        <w:jc w:val="both"/>
        <w:rPr>
          <w:rFonts w:asciiTheme="majorHAnsi" w:hAnsiTheme="majorHAnsi" w:cs="Arial"/>
          <w:lang w:val="en-GB"/>
        </w:rPr>
      </w:pPr>
      <w:r w:rsidRPr="00862FC0">
        <w:rPr>
          <w:rFonts w:asciiTheme="majorHAnsi" w:hAnsiTheme="majorHAnsi" w:cs="Arial"/>
          <w:lang w:val="en-GB"/>
        </w:rPr>
        <w:t>The reform of the education system has led to the development of</w:t>
      </w:r>
      <w:r w:rsidRPr="00862FC0">
        <w:rPr>
          <w:rFonts w:asciiTheme="majorHAnsi" w:hAnsiTheme="majorHAnsi" w:cs="Arial"/>
        </w:rPr>
        <w:t xml:space="preserve"> </w:t>
      </w:r>
      <w:r w:rsidRPr="00862FC0">
        <w:rPr>
          <w:rFonts w:asciiTheme="majorHAnsi" w:hAnsiTheme="majorHAnsi" w:cs="Arial"/>
          <w:lang w:val="en-GB"/>
        </w:rPr>
        <w:t>competence</w:t>
      </w:r>
      <w:r w:rsidR="009C45CD" w:rsidRPr="00862FC0">
        <w:rPr>
          <w:rFonts w:asciiTheme="majorHAnsi" w:hAnsiTheme="majorHAnsi" w:cs="Arial"/>
          <w:lang w:val="en-GB"/>
        </w:rPr>
        <w:t>-based qualifi</w:t>
      </w:r>
      <w:r w:rsidR="00434157" w:rsidRPr="00862FC0">
        <w:rPr>
          <w:rFonts w:asciiTheme="majorHAnsi" w:hAnsiTheme="majorHAnsi" w:cs="Arial"/>
          <w:lang w:val="en-GB"/>
        </w:rPr>
        <w:t xml:space="preserve">cations </w:t>
      </w:r>
      <w:r w:rsidRPr="00862FC0">
        <w:rPr>
          <w:rFonts w:asciiTheme="majorHAnsi" w:hAnsiTheme="majorHAnsi" w:cs="Arial"/>
          <w:lang w:val="en-GB"/>
        </w:rPr>
        <w:t>which have been designed</w:t>
      </w:r>
      <w:r w:rsidR="00434157" w:rsidRPr="00862FC0">
        <w:rPr>
          <w:rFonts w:asciiTheme="majorHAnsi" w:hAnsiTheme="majorHAnsi" w:cs="Arial"/>
          <w:lang w:val="en-GB"/>
        </w:rPr>
        <w:t xml:space="preserve"> in close cooperation</w:t>
      </w:r>
      <w:r w:rsidR="009C45CD" w:rsidRPr="00862FC0">
        <w:rPr>
          <w:rFonts w:asciiTheme="majorHAnsi" w:hAnsiTheme="majorHAnsi" w:cs="Arial"/>
          <w:lang w:val="en-GB"/>
        </w:rPr>
        <w:t xml:space="preserve"> </w:t>
      </w:r>
      <w:r w:rsidR="00434157" w:rsidRPr="00862FC0">
        <w:rPr>
          <w:rFonts w:asciiTheme="majorHAnsi" w:hAnsiTheme="majorHAnsi" w:cs="Arial"/>
          <w:lang w:val="en-GB"/>
        </w:rPr>
        <w:t xml:space="preserve">with </w:t>
      </w:r>
      <w:r w:rsidRPr="00862FC0">
        <w:rPr>
          <w:rFonts w:asciiTheme="majorHAnsi" w:hAnsiTheme="majorHAnsi" w:cs="Arial"/>
          <w:lang w:val="en-GB"/>
        </w:rPr>
        <w:t>employers and other stakeholders representing the world of work</w:t>
      </w:r>
      <w:r w:rsidR="00434157" w:rsidRPr="00862FC0">
        <w:rPr>
          <w:rFonts w:asciiTheme="majorHAnsi" w:hAnsiTheme="majorHAnsi" w:cs="Arial"/>
          <w:lang w:val="en-GB"/>
        </w:rPr>
        <w:t>. The aim</w:t>
      </w:r>
      <w:r w:rsidR="009C45CD" w:rsidRPr="00862FC0">
        <w:rPr>
          <w:rFonts w:asciiTheme="majorHAnsi" w:hAnsiTheme="majorHAnsi" w:cs="Arial"/>
          <w:lang w:val="en-GB"/>
        </w:rPr>
        <w:t xml:space="preserve"> </w:t>
      </w:r>
      <w:r w:rsidRPr="00862FC0">
        <w:rPr>
          <w:rFonts w:asciiTheme="majorHAnsi" w:hAnsiTheme="majorHAnsi" w:cs="Arial"/>
          <w:lang w:val="en-GB"/>
        </w:rPr>
        <w:t>has been</w:t>
      </w:r>
      <w:r w:rsidR="009C45CD" w:rsidRPr="00862FC0">
        <w:rPr>
          <w:rFonts w:asciiTheme="majorHAnsi" w:hAnsiTheme="majorHAnsi" w:cs="Arial"/>
          <w:lang w:val="en-GB"/>
        </w:rPr>
        <w:t xml:space="preserve"> to create qualifications and a qualifi</w:t>
      </w:r>
      <w:r w:rsidR="00434157" w:rsidRPr="00862FC0">
        <w:rPr>
          <w:rFonts w:asciiTheme="majorHAnsi" w:hAnsiTheme="majorHAnsi" w:cs="Arial"/>
          <w:lang w:val="en-GB"/>
        </w:rPr>
        <w:t>cation</w:t>
      </w:r>
      <w:r w:rsidR="009C45CD" w:rsidRPr="00862FC0">
        <w:rPr>
          <w:rFonts w:asciiTheme="majorHAnsi" w:hAnsiTheme="majorHAnsi" w:cs="Arial"/>
          <w:lang w:val="en-GB"/>
        </w:rPr>
        <w:t xml:space="preserve"> </w:t>
      </w:r>
      <w:r w:rsidR="00434157" w:rsidRPr="00862FC0">
        <w:rPr>
          <w:rFonts w:asciiTheme="majorHAnsi" w:hAnsiTheme="majorHAnsi" w:cs="Arial"/>
          <w:lang w:val="en-GB"/>
        </w:rPr>
        <w:t>structure</w:t>
      </w:r>
      <w:r w:rsidR="004913EE" w:rsidRPr="00862FC0">
        <w:rPr>
          <w:rFonts w:asciiTheme="majorHAnsi" w:hAnsiTheme="majorHAnsi" w:cs="Arial"/>
          <w:lang w:val="en-GB"/>
        </w:rPr>
        <w:t>,</w:t>
      </w:r>
      <w:r w:rsidR="00434157" w:rsidRPr="00862FC0">
        <w:rPr>
          <w:rFonts w:asciiTheme="majorHAnsi" w:hAnsiTheme="majorHAnsi" w:cs="Arial"/>
          <w:lang w:val="en-GB"/>
        </w:rPr>
        <w:t xml:space="preserve"> </w:t>
      </w:r>
      <w:r w:rsidRPr="00862FC0">
        <w:rPr>
          <w:rFonts w:asciiTheme="majorHAnsi" w:hAnsiTheme="majorHAnsi" w:cs="Arial"/>
          <w:lang w:val="en-GB"/>
        </w:rPr>
        <w:t>which</w:t>
      </w:r>
      <w:r w:rsidR="00434157" w:rsidRPr="00862FC0">
        <w:rPr>
          <w:rFonts w:asciiTheme="majorHAnsi" w:hAnsiTheme="majorHAnsi" w:cs="Arial"/>
          <w:lang w:val="en-GB"/>
        </w:rPr>
        <w:t xml:space="preserve"> are c</w:t>
      </w:r>
      <w:r w:rsidRPr="00862FC0">
        <w:rPr>
          <w:rFonts w:asciiTheme="majorHAnsi" w:hAnsiTheme="majorHAnsi" w:cs="Arial"/>
          <w:lang w:val="en-GB"/>
        </w:rPr>
        <w:t>lear</w:t>
      </w:r>
      <w:r w:rsidR="009C45CD" w:rsidRPr="00862FC0">
        <w:rPr>
          <w:rFonts w:asciiTheme="majorHAnsi" w:hAnsiTheme="majorHAnsi" w:cs="Arial"/>
          <w:lang w:val="en-GB"/>
        </w:rPr>
        <w:t xml:space="preserve"> and </w:t>
      </w:r>
      <w:r w:rsidRPr="00862FC0">
        <w:rPr>
          <w:rFonts w:asciiTheme="majorHAnsi" w:hAnsiTheme="majorHAnsi" w:cs="Arial"/>
          <w:lang w:val="en-GB"/>
        </w:rPr>
        <w:t xml:space="preserve">meet </w:t>
      </w:r>
      <w:r w:rsidR="00434157" w:rsidRPr="00862FC0">
        <w:rPr>
          <w:rFonts w:asciiTheme="majorHAnsi" w:hAnsiTheme="majorHAnsi" w:cs="Arial"/>
          <w:lang w:val="en-GB"/>
        </w:rPr>
        <w:t xml:space="preserve">the </w:t>
      </w:r>
      <w:r w:rsidRPr="00862FC0">
        <w:rPr>
          <w:rFonts w:asciiTheme="majorHAnsi" w:hAnsiTheme="majorHAnsi" w:cs="Arial"/>
          <w:lang w:val="en-GB"/>
        </w:rPr>
        <w:t xml:space="preserve">needs and </w:t>
      </w:r>
      <w:r w:rsidR="00434157" w:rsidRPr="00862FC0">
        <w:rPr>
          <w:rFonts w:asciiTheme="majorHAnsi" w:hAnsiTheme="majorHAnsi" w:cs="Arial"/>
          <w:lang w:val="en-GB"/>
        </w:rPr>
        <w:t>demands of</w:t>
      </w:r>
      <w:r w:rsidR="009C45CD" w:rsidRPr="00862FC0">
        <w:rPr>
          <w:rFonts w:asciiTheme="majorHAnsi" w:hAnsiTheme="majorHAnsi" w:cs="Arial"/>
          <w:lang w:val="en-GB"/>
        </w:rPr>
        <w:t xml:space="preserve"> the labour market.</w:t>
      </w:r>
      <w:r w:rsidR="004913EE" w:rsidRPr="00862FC0">
        <w:rPr>
          <w:rFonts w:asciiTheme="majorHAnsi" w:hAnsiTheme="majorHAnsi" w:cs="Arial"/>
          <w:lang w:val="en-GB"/>
        </w:rPr>
        <w:t xml:space="preserve"> </w:t>
      </w:r>
      <w:r w:rsidR="00936ABF" w:rsidRPr="00862FC0">
        <w:rPr>
          <w:rFonts w:asciiTheme="majorHAnsi" w:hAnsiTheme="majorHAnsi" w:cs="Arial"/>
          <w:lang w:val="en-US"/>
        </w:rPr>
        <w:t>A</w:t>
      </w:r>
      <w:r w:rsidR="00971BA2" w:rsidRPr="00862FC0">
        <w:rPr>
          <w:rFonts w:asciiTheme="majorHAnsi" w:hAnsiTheme="majorHAnsi" w:cs="Arial"/>
          <w:lang w:val="en-US"/>
        </w:rPr>
        <w:t xml:space="preserve">lmost </w:t>
      </w:r>
      <w:r w:rsidRPr="00862FC0">
        <w:rPr>
          <w:rFonts w:asciiTheme="majorHAnsi" w:hAnsiTheme="majorHAnsi" w:cs="Arial"/>
          <w:lang w:val="en-US"/>
        </w:rPr>
        <w:t xml:space="preserve">all VET provision is regulated by the government </w:t>
      </w:r>
      <w:r w:rsidR="00FB359C" w:rsidRPr="00862FC0">
        <w:rPr>
          <w:rFonts w:asciiTheme="majorHAnsi" w:hAnsiTheme="majorHAnsi" w:cs="Arial"/>
          <w:lang w:val="en-US"/>
        </w:rPr>
        <w:t>and t</w:t>
      </w:r>
      <w:r w:rsidR="00971BA2" w:rsidRPr="00862FC0">
        <w:rPr>
          <w:rFonts w:asciiTheme="majorHAnsi" w:hAnsiTheme="majorHAnsi" w:cs="Arial"/>
          <w:lang w:val="en-US"/>
        </w:rPr>
        <w:t xml:space="preserve">he qualification requirements for </w:t>
      </w:r>
      <w:r w:rsidRPr="00862FC0">
        <w:rPr>
          <w:rFonts w:asciiTheme="majorHAnsi" w:hAnsiTheme="majorHAnsi" w:cs="Arial"/>
          <w:lang w:val="en-US"/>
        </w:rPr>
        <w:t>each profession</w:t>
      </w:r>
      <w:r w:rsidR="00971BA2" w:rsidRPr="00862FC0">
        <w:rPr>
          <w:rFonts w:asciiTheme="majorHAnsi" w:hAnsiTheme="majorHAnsi" w:cs="Arial"/>
          <w:lang w:val="en-US"/>
        </w:rPr>
        <w:t xml:space="preserve"> are </w:t>
      </w:r>
      <w:r w:rsidR="00D22EF0">
        <w:rPr>
          <w:rFonts w:asciiTheme="majorHAnsi" w:hAnsiTheme="majorHAnsi" w:cs="Arial"/>
          <w:lang w:val="en-US"/>
        </w:rPr>
        <w:t>decided at the</w:t>
      </w:r>
      <w:r w:rsidR="00FB359C" w:rsidRPr="00862FC0">
        <w:rPr>
          <w:rFonts w:asciiTheme="majorHAnsi" w:hAnsiTheme="majorHAnsi" w:cs="Arial"/>
          <w:lang w:val="en-US"/>
        </w:rPr>
        <w:t xml:space="preserve"> national level</w:t>
      </w:r>
      <w:r w:rsidR="00936ABF" w:rsidRPr="00862FC0">
        <w:rPr>
          <w:rFonts w:asciiTheme="majorHAnsi" w:hAnsiTheme="majorHAnsi" w:cs="Arial"/>
          <w:lang w:val="en-US"/>
        </w:rPr>
        <w:t xml:space="preserve">. Most of the funding </w:t>
      </w:r>
      <w:r w:rsidRPr="00862FC0">
        <w:rPr>
          <w:rFonts w:asciiTheme="majorHAnsi" w:hAnsiTheme="majorHAnsi" w:cs="Arial"/>
          <w:lang w:val="en-US"/>
        </w:rPr>
        <w:t>for VET training is provided by</w:t>
      </w:r>
      <w:r w:rsidR="00936ABF" w:rsidRPr="00862FC0">
        <w:rPr>
          <w:rFonts w:asciiTheme="majorHAnsi" w:hAnsiTheme="majorHAnsi" w:cs="Arial"/>
          <w:lang w:val="en-US"/>
        </w:rPr>
        <w:t xml:space="preserve"> the State and local authorities.</w:t>
      </w:r>
    </w:p>
    <w:p w14:paraId="7696CDE2" w14:textId="77777777" w:rsidR="00466568" w:rsidRPr="00862FC0" w:rsidRDefault="00466568" w:rsidP="00862FC0">
      <w:pPr>
        <w:spacing w:after="0" w:line="264" w:lineRule="auto"/>
        <w:jc w:val="both"/>
        <w:rPr>
          <w:rFonts w:asciiTheme="majorHAnsi" w:hAnsiTheme="majorHAnsi" w:cs="Arial"/>
          <w:lang w:val="en-GB"/>
        </w:rPr>
      </w:pPr>
    </w:p>
    <w:p w14:paraId="466AAF11" w14:textId="66E4DD17" w:rsidR="00B44149" w:rsidRPr="00862FC0" w:rsidRDefault="00597534" w:rsidP="00862FC0">
      <w:pPr>
        <w:spacing w:after="0" w:line="264" w:lineRule="auto"/>
        <w:jc w:val="both"/>
        <w:rPr>
          <w:rFonts w:asciiTheme="majorHAnsi" w:hAnsiTheme="majorHAnsi" w:cs="Arial"/>
          <w:lang w:val="en-US"/>
        </w:rPr>
      </w:pPr>
      <w:r w:rsidRPr="00862FC0">
        <w:rPr>
          <w:rFonts w:asciiTheme="majorHAnsi" w:hAnsiTheme="majorHAnsi" w:cs="Arial"/>
          <w:lang w:val="en-US"/>
        </w:rPr>
        <w:t>VET</w:t>
      </w:r>
      <w:r w:rsidR="00971BA2" w:rsidRPr="00862FC0">
        <w:rPr>
          <w:rFonts w:asciiTheme="majorHAnsi" w:hAnsiTheme="majorHAnsi" w:cs="Arial"/>
          <w:lang w:val="en-US"/>
        </w:rPr>
        <w:t xml:space="preserve"> starts at </w:t>
      </w:r>
      <w:r w:rsidRPr="00862FC0">
        <w:rPr>
          <w:rFonts w:asciiTheme="majorHAnsi" w:hAnsiTheme="majorHAnsi" w:cs="Arial"/>
          <w:lang w:val="en-US"/>
        </w:rPr>
        <w:t xml:space="preserve">the </w:t>
      </w:r>
      <w:r w:rsidR="00971BA2" w:rsidRPr="00862FC0">
        <w:rPr>
          <w:rFonts w:asciiTheme="majorHAnsi" w:hAnsiTheme="majorHAnsi" w:cs="Arial"/>
          <w:lang w:val="en-US"/>
        </w:rPr>
        <w:t>upper secondary level</w:t>
      </w:r>
      <w:r w:rsidRPr="00862FC0">
        <w:rPr>
          <w:rFonts w:asciiTheme="majorHAnsi" w:hAnsiTheme="majorHAnsi" w:cs="Arial"/>
          <w:lang w:val="en-US"/>
        </w:rPr>
        <w:t xml:space="preserve"> of education. All students complete the same compulsory education and then select general or vocational upper secondary education or training. The s</w:t>
      </w:r>
      <w:r w:rsidR="00971BA2" w:rsidRPr="00862FC0">
        <w:rPr>
          <w:rFonts w:asciiTheme="majorHAnsi" w:hAnsiTheme="majorHAnsi" w:cs="Arial"/>
          <w:lang w:val="en-US"/>
        </w:rPr>
        <w:t>tudent</w:t>
      </w:r>
      <w:r w:rsidRPr="00862FC0">
        <w:rPr>
          <w:rFonts w:asciiTheme="majorHAnsi" w:hAnsiTheme="majorHAnsi" w:cs="Arial"/>
          <w:lang w:val="en-US"/>
        </w:rPr>
        <w:t>s’</w:t>
      </w:r>
      <w:r w:rsidR="00971BA2" w:rsidRPr="00862FC0">
        <w:rPr>
          <w:rFonts w:asciiTheme="majorHAnsi" w:hAnsiTheme="majorHAnsi" w:cs="Arial"/>
          <w:lang w:val="en-US"/>
        </w:rPr>
        <w:t xml:space="preserve"> s</w:t>
      </w:r>
      <w:r w:rsidRPr="00862FC0">
        <w:rPr>
          <w:rFonts w:asciiTheme="majorHAnsi" w:hAnsiTheme="majorHAnsi" w:cs="Arial"/>
          <w:lang w:val="en-US"/>
        </w:rPr>
        <w:t>election is mainly based on their grades from their</w:t>
      </w:r>
      <w:r w:rsidR="00971BA2" w:rsidRPr="00862FC0">
        <w:rPr>
          <w:rFonts w:asciiTheme="majorHAnsi" w:hAnsiTheme="majorHAnsi" w:cs="Arial"/>
          <w:lang w:val="en-US"/>
        </w:rPr>
        <w:t xml:space="preserve"> basic education</w:t>
      </w:r>
      <w:r w:rsidRPr="00862FC0">
        <w:rPr>
          <w:rFonts w:asciiTheme="majorHAnsi" w:hAnsiTheme="majorHAnsi" w:cs="Arial"/>
          <w:lang w:val="en-US"/>
        </w:rPr>
        <w:t xml:space="preserve">. VET providers </w:t>
      </w:r>
      <w:r w:rsidR="00D22EF0">
        <w:rPr>
          <w:rFonts w:asciiTheme="majorHAnsi" w:hAnsiTheme="majorHAnsi" w:cs="Arial"/>
          <w:lang w:val="en-US"/>
        </w:rPr>
        <w:t>may</w:t>
      </w:r>
      <w:r w:rsidRPr="00862FC0">
        <w:rPr>
          <w:rFonts w:asciiTheme="majorHAnsi" w:hAnsiTheme="majorHAnsi" w:cs="Arial"/>
          <w:lang w:val="en-US"/>
        </w:rPr>
        <w:t xml:space="preserve"> have </w:t>
      </w:r>
      <w:r w:rsidR="00D22EF0">
        <w:rPr>
          <w:rFonts w:asciiTheme="majorHAnsi" w:hAnsiTheme="majorHAnsi" w:cs="Arial"/>
          <w:lang w:val="en-US"/>
        </w:rPr>
        <w:t xml:space="preserve">their own </w:t>
      </w:r>
      <w:r w:rsidRPr="00862FC0">
        <w:rPr>
          <w:rFonts w:asciiTheme="majorHAnsi" w:hAnsiTheme="majorHAnsi" w:cs="Arial"/>
          <w:lang w:val="en-US"/>
        </w:rPr>
        <w:t xml:space="preserve">selection criteria; these include relevant work experience, </w:t>
      </w:r>
      <w:r w:rsidR="00971BA2" w:rsidRPr="00862FC0">
        <w:rPr>
          <w:rFonts w:asciiTheme="majorHAnsi" w:hAnsiTheme="majorHAnsi" w:cs="Arial"/>
          <w:lang w:val="en-US"/>
        </w:rPr>
        <w:t xml:space="preserve">entrance </w:t>
      </w:r>
      <w:r w:rsidRPr="00862FC0">
        <w:rPr>
          <w:rFonts w:asciiTheme="majorHAnsi" w:hAnsiTheme="majorHAnsi" w:cs="Arial"/>
          <w:lang w:val="en-US"/>
        </w:rPr>
        <w:t xml:space="preserve">or aptitude tests. </w:t>
      </w:r>
      <w:r w:rsidR="00971BA2" w:rsidRPr="00862FC0">
        <w:rPr>
          <w:rFonts w:asciiTheme="majorHAnsi" w:hAnsiTheme="majorHAnsi" w:cs="Arial"/>
          <w:lang w:val="en-US"/>
        </w:rPr>
        <w:t xml:space="preserve">More than 40 per cent of </w:t>
      </w:r>
      <w:r w:rsidRPr="00862FC0">
        <w:rPr>
          <w:rFonts w:asciiTheme="majorHAnsi" w:hAnsiTheme="majorHAnsi" w:cs="Arial"/>
          <w:lang w:val="en-US"/>
        </w:rPr>
        <w:t>young people</w:t>
      </w:r>
      <w:r w:rsidR="00971BA2" w:rsidRPr="00862FC0">
        <w:rPr>
          <w:rFonts w:asciiTheme="majorHAnsi" w:hAnsiTheme="majorHAnsi" w:cs="Arial"/>
          <w:lang w:val="en-US"/>
        </w:rPr>
        <w:t xml:space="preserve"> </w:t>
      </w:r>
      <w:r w:rsidRPr="00862FC0">
        <w:rPr>
          <w:rFonts w:asciiTheme="majorHAnsi" w:hAnsiTheme="majorHAnsi" w:cs="Arial"/>
          <w:lang w:val="en-US"/>
        </w:rPr>
        <w:t>start</w:t>
      </w:r>
      <w:r w:rsidR="00971BA2" w:rsidRPr="00862FC0">
        <w:rPr>
          <w:rFonts w:asciiTheme="majorHAnsi" w:hAnsiTheme="majorHAnsi" w:cs="Arial"/>
          <w:lang w:val="en-US"/>
        </w:rPr>
        <w:t xml:space="preserve"> </w:t>
      </w:r>
      <w:r w:rsidRPr="00862FC0">
        <w:rPr>
          <w:rFonts w:asciiTheme="majorHAnsi" w:hAnsiTheme="majorHAnsi" w:cs="Arial"/>
          <w:lang w:val="en-US"/>
        </w:rPr>
        <w:t xml:space="preserve">their </w:t>
      </w:r>
      <w:r w:rsidR="00971BA2" w:rsidRPr="00862FC0">
        <w:rPr>
          <w:rFonts w:asciiTheme="majorHAnsi" w:hAnsiTheme="majorHAnsi" w:cs="Arial"/>
          <w:lang w:val="en-US"/>
        </w:rPr>
        <w:t>vocational upper secondary studies imm</w:t>
      </w:r>
      <w:r w:rsidR="000B403F" w:rsidRPr="00862FC0">
        <w:rPr>
          <w:rFonts w:asciiTheme="majorHAnsi" w:hAnsiTheme="majorHAnsi" w:cs="Arial"/>
          <w:lang w:val="en-US"/>
        </w:rPr>
        <w:t>ediately after basic education</w:t>
      </w:r>
      <w:r w:rsidRPr="00862FC0">
        <w:rPr>
          <w:rFonts w:asciiTheme="majorHAnsi" w:hAnsiTheme="majorHAnsi" w:cs="Arial"/>
          <w:lang w:val="en-US"/>
        </w:rPr>
        <w:t>. The most popular subject areas are</w:t>
      </w:r>
      <w:r w:rsidR="000B403F" w:rsidRPr="00862FC0">
        <w:rPr>
          <w:rFonts w:asciiTheme="majorHAnsi" w:hAnsiTheme="majorHAnsi" w:cs="Arial"/>
          <w:lang w:val="en-US"/>
        </w:rPr>
        <w:t xml:space="preserve"> </w:t>
      </w:r>
      <w:r w:rsidR="00FB359C" w:rsidRPr="00862FC0">
        <w:rPr>
          <w:rFonts w:asciiTheme="majorHAnsi" w:hAnsiTheme="majorHAnsi" w:cs="Arial"/>
          <w:lang w:val="en-US"/>
        </w:rPr>
        <w:t xml:space="preserve">technology, communications, transport, </w:t>
      </w:r>
      <w:r w:rsidR="00971BA2" w:rsidRPr="00862FC0">
        <w:rPr>
          <w:rFonts w:asciiTheme="majorHAnsi" w:hAnsiTheme="majorHAnsi" w:cs="Arial"/>
          <w:lang w:val="en-US"/>
        </w:rPr>
        <w:t>social services, health and sports</w:t>
      </w:r>
      <w:r w:rsidR="00B44149" w:rsidRPr="00862FC0">
        <w:rPr>
          <w:rFonts w:asciiTheme="majorHAnsi" w:hAnsiTheme="majorHAnsi" w:cs="Arial"/>
          <w:lang w:val="en-US"/>
        </w:rPr>
        <w:t>.</w:t>
      </w:r>
      <w:r w:rsidRPr="00862FC0">
        <w:rPr>
          <w:rFonts w:asciiTheme="majorHAnsi" w:hAnsiTheme="majorHAnsi" w:cs="Arial"/>
          <w:lang w:val="en-US"/>
        </w:rPr>
        <w:t xml:space="preserve"> For those who take </w:t>
      </w:r>
      <w:r w:rsidR="00466568" w:rsidRPr="00862FC0">
        <w:rPr>
          <w:rFonts w:asciiTheme="majorHAnsi" w:hAnsiTheme="majorHAnsi" w:cs="Arial"/>
          <w:lang w:val="en-GB"/>
        </w:rPr>
        <w:t>upper s</w:t>
      </w:r>
      <w:r w:rsidR="00B44149" w:rsidRPr="00862FC0">
        <w:rPr>
          <w:rFonts w:asciiTheme="majorHAnsi" w:hAnsiTheme="majorHAnsi" w:cs="Arial"/>
          <w:lang w:val="en-GB"/>
        </w:rPr>
        <w:t xml:space="preserve">econdary VET </w:t>
      </w:r>
      <w:r w:rsidR="00411026" w:rsidRPr="00862FC0">
        <w:rPr>
          <w:rFonts w:asciiTheme="majorHAnsi" w:hAnsiTheme="majorHAnsi" w:cs="Arial"/>
          <w:lang w:val="en-GB"/>
        </w:rPr>
        <w:t>three</w:t>
      </w:r>
      <w:r w:rsidR="00B44149" w:rsidRPr="00862FC0">
        <w:rPr>
          <w:rFonts w:asciiTheme="majorHAnsi" w:hAnsiTheme="majorHAnsi" w:cs="Arial"/>
          <w:lang w:val="en-GB"/>
        </w:rPr>
        <w:t xml:space="preserve"> pathways</w:t>
      </w:r>
      <w:r w:rsidRPr="00862FC0">
        <w:rPr>
          <w:rFonts w:asciiTheme="majorHAnsi" w:hAnsiTheme="majorHAnsi" w:cs="Arial"/>
          <w:lang w:val="en-GB"/>
        </w:rPr>
        <w:t xml:space="preserve"> are available: school-based programmes;</w:t>
      </w:r>
      <w:r w:rsidR="005E5857" w:rsidRPr="00862FC0">
        <w:rPr>
          <w:rFonts w:asciiTheme="majorHAnsi" w:hAnsiTheme="majorHAnsi" w:cs="Arial"/>
          <w:lang w:val="en-GB"/>
        </w:rPr>
        <w:t xml:space="preserve"> competence-based qualifications and apprenticeship training.</w:t>
      </w:r>
    </w:p>
    <w:p w14:paraId="0D38D4F6" w14:textId="77777777" w:rsidR="007B2095" w:rsidRPr="00862FC0" w:rsidRDefault="007B2095" w:rsidP="00862FC0">
      <w:pPr>
        <w:spacing w:after="0" w:line="264" w:lineRule="auto"/>
        <w:jc w:val="both"/>
        <w:rPr>
          <w:rFonts w:asciiTheme="majorHAnsi" w:hAnsiTheme="majorHAnsi" w:cs="Arial"/>
          <w:b/>
          <w:lang w:val="en-US"/>
        </w:rPr>
      </w:pPr>
    </w:p>
    <w:p w14:paraId="31840CF6" w14:textId="4D3B929B" w:rsidR="002B5301" w:rsidRPr="00862FC0" w:rsidRDefault="000C4C94" w:rsidP="00862FC0">
      <w:pPr>
        <w:spacing w:after="0" w:line="264" w:lineRule="auto"/>
        <w:rPr>
          <w:rFonts w:asciiTheme="majorHAnsi" w:hAnsiTheme="majorHAnsi" w:cs="Arial"/>
          <w:b/>
          <w:lang w:val="en-US"/>
        </w:rPr>
      </w:pPr>
      <w:r w:rsidRPr="00862FC0">
        <w:rPr>
          <w:rFonts w:asciiTheme="majorHAnsi" w:hAnsiTheme="majorHAnsi" w:cs="Arial"/>
          <w:b/>
          <w:lang w:val="en-US"/>
        </w:rPr>
        <w:lastRenderedPageBreak/>
        <w:t>The n</w:t>
      </w:r>
      <w:r w:rsidR="00163973" w:rsidRPr="00862FC0">
        <w:rPr>
          <w:rFonts w:asciiTheme="majorHAnsi" w:hAnsiTheme="majorHAnsi" w:cs="Arial"/>
          <w:b/>
          <w:lang w:val="en-US"/>
        </w:rPr>
        <w:t>um</w:t>
      </w:r>
      <w:r w:rsidR="00597534" w:rsidRPr="00862FC0">
        <w:rPr>
          <w:rFonts w:asciiTheme="majorHAnsi" w:hAnsiTheme="majorHAnsi" w:cs="Arial"/>
          <w:b/>
          <w:lang w:val="en-US"/>
        </w:rPr>
        <w:t xml:space="preserve">ber of VET students </w:t>
      </w:r>
      <w:r w:rsidR="00163973" w:rsidRPr="00862FC0">
        <w:rPr>
          <w:rFonts w:asciiTheme="majorHAnsi" w:hAnsiTheme="majorHAnsi" w:cs="Arial"/>
          <w:b/>
          <w:lang w:val="en-US"/>
        </w:rPr>
        <w:t>in 2007 and 2010</w:t>
      </w:r>
      <w:r w:rsidR="00BA2F71" w:rsidRPr="00862FC0">
        <w:rPr>
          <w:rStyle w:val="FootnoteReference"/>
          <w:rFonts w:asciiTheme="majorHAnsi" w:hAnsiTheme="majorHAnsi" w:cs="Arial"/>
          <w:i/>
          <w:lang w:val="en-US"/>
        </w:rPr>
        <w:footnoteReference w:id="10"/>
      </w:r>
      <w:r w:rsidR="002B5301" w:rsidRPr="00862FC0">
        <w:rPr>
          <w:rFonts w:asciiTheme="majorHAnsi" w:hAnsiTheme="majorHAnsi" w:cs="Arial"/>
          <w:noProof/>
          <w:lang w:val="en-US"/>
        </w:rPr>
        <w:drawing>
          <wp:inline distT="0" distB="0" distL="0" distR="0" wp14:anchorId="407C5F9F" wp14:editId="0973B47A">
            <wp:extent cx="3556000" cy="2703262"/>
            <wp:effectExtent l="0" t="0" r="0" b="0"/>
            <wp:docPr id="4" name="Picture 4" descr="Macintosh HD:Users:Alex:Desktop:Captura de ecrã 2014-12-8, às 17.5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Captura de ecrã 2014-12-8, às 17.50.5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7779" cy="2704615"/>
                    </a:xfrm>
                    <a:prstGeom prst="rect">
                      <a:avLst/>
                    </a:prstGeom>
                    <a:noFill/>
                    <a:ln>
                      <a:noFill/>
                    </a:ln>
                  </pic:spPr>
                </pic:pic>
              </a:graphicData>
            </a:graphic>
          </wp:inline>
        </w:drawing>
      </w:r>
    </w:p>
    <w:p w14:paraId="4E79455E" w14:textId="134EA841" w:rsidR="00163973" w:rsidRPr="00E911F2" w:rsidRDefault="00163973" w:rsidP="00862FC0">
      <w:pPr>
        <w:spacing w:after="0" w:line="264" w:lineRule="auto"/>
        <w:jc w:val="both"/>
        <w:rPr>
          <w:rFonts w:asciiTheme="majorHAnsi" w:hAnsiTheme="majorHAnsi" w:cs="Arial"/>
          <w:i/>
          <w:sz w:val="18"/>
          <w:szCs w:val="18"/>
          <w:lang w:val="en-US"/>
        </w:rPr>
      </w:pPr>
      <w:r w:rsidRPr="00E911F2">
        <w:rPr>
          <w:rFonts w:asciiTheme="majorHAnsi" w:hAnsiTheme="majorHAnsi" w:cs="Arial"/>
          <w:i/>
          <w:sz w:val="18"/>
          <w:szCs w:val="18"/>
          <w:lang w:val="en-US"/>
        </w:rPr>
        <w:t>Source: Statistics Finland</w:t>
      </w:r>
      <w:r w:rsidR="002D463C" w:rsidRPr="00E911F2">
        <w:rPr>
          <w:rFonts w:asciiTheme="majorHAnsi" w:hAnsiTheme="majorHAnsi" w:cs="Arial"/>
          <w:i/>
          <w:sz w:val="18"/>
          <w:szCs w:val="18"/>
          <w:lang w:val="en-US"/>
        </w:rPr>
        <w:t xml:space="preserve"> (</w:t>
      </w:r>
      <w:r w:rsidR="00411026" w:rsidRPr="00E911F2">
        <w:rPr>
          <w:rFonts w:asciiTheme="majorHAnsi" w:hAnsiTheme="majorHAnsi" w:cs="Arial"/>
          <w:i/>
          <w:sz w:val="18"/>
          <w:szCs w:val="18"/>
          <w:lang w:val="en-US"/>
        </w:rPr>
        <w:t>Refernet 2012)</w:t>
      </w:r>
    </w:p>
    <w:p w14:paraId="601796BE" w14:textId="77777777" w:rsidR="00466568" w:rsidRPr="00862FC0" w:rsidRDefault="00466568" w:rsidP="00862FC0">
      <w:pPr>
        <w:spacing w:after="0" w:line="264" w:lineRule="auto"/>
        <w:jc w:val="both"/>
        <w:rPr>
          <w:rFonts w:asciiTheme="majorHAnsi" w:hAnsiTheme="majorHAnsi" w:cs="Arial"/>
          <w:lang w:val="en-US"/>
        </w:rPr>
      </w:pPr>
    </w:p>
    <w:p w14:paraId="6F91DB12" w14:textId="7C0A5FC9" w:rsidR="000B403F" w:rsidRPr="00862FC0" w:rsidRDefault="000B403F" w:rsidP="00862FC0">
      <w:pPr>
        <w:spacing w:after="0" w:line="264" w:lineRule="auto"/>
        <w:jc w:val="both"/>
        <w:rPr>
          <w:rFonts w:asciiTheme="majorHAnsi" w:hAnsiTheme="majorHAnsi" w:cs="Arial"/>
          <w:lang w:val="en-US"/>
        </w:rPr>
      </w:pPr>
      <w:r w:rsidRPr="00862FC0">
        <w:rPr>
          <w:rFonts w:asciiTheme="majorHAnsi" w:hAnsiTheme="majorHAnsi" w:cs="Arial"/>
          <w:lang w:val="en-US"/>
        </w:rPr>
        <w:t xml:space="preserve">50 </w:t>
      </w:r>
      <w:r w:rsidR="00466568" w:rsidRPr="00862FC0">
        <w:rPr>
          <w:rFonts w:asciiTheme="majorHAnsi" w:hAnsiTheme="majorHAnsi" w:cs="Arial"/>
          <w:lang w:val="en-US"/>
        </w:rPr>
        <w:t>per cent</w:t>
      </w:r>
      <w:r w:rsidRPr="00862FC0">
        <w:rPr>
          <w:rFonts w:asciiTheme="majorHAnsi" w:hAnsiTheme="majorHAnsi" w:cs="Arial"/>
          <w:lang w:val="en-US"/>
        </w:rPr>
        <w:t xml:space="preserve"> </w:t>
      </w:r>
      <w:r w:rsidR="00163973" w:rsidRPr="00862FC0">
        <w:rPr>
          <w:rFonts w:asciiTheme="majorHAnsi" w:hAnsiTheme="majorHAnsi" w:cs="Arial"/>
          <w:lang w:val="en-US"/>
        </w:rPr>
        <w:t>of young learners complete their upper secondary vocation</w:t>
      </w:r>
      <w:r w:rsidR="00E405B6" w:rsidRPr="00862FC0">
        <w:rPr>
          <w:rFonts w:asciiTheme="majorHAnsi" w:hAnsiTheme="majorHAnsi" w:cs="Arial"/>
          <w:lang w:val="en-US"/>
        </w:rPr>
        <w:t xml:space="preserve">al qualifications </w:t>
      </w:r>
      <w:r w:rsidRPr="00862FC0">
        <w:rPr>
          <w:rFonts w:asciiTheme="majorHAnsi" w:hAnsiTheme="majorHAnsi" w:cs="Arial"/>
          <w:lang w:val="en-US"/>
        </w:rPr>
        <w:t>in school-based programmes</w:t>
      </w:r>
      <w:r w:rsidR="00163973" w:rsidRPr="00862FC0">
        <w:rPr>
          <w:rFonts w:asciiTheme="majorHAnsi" w:hAnsiTheme="majorHAnsi" w:cs="Arial"/>
          <w:lang w:val="en-US"/>
        </w:rPr>
        <w:t xml:space="preserve">. </w:t>
      </w:r>
      <w:r w:rsidR="00E405B6" w:rsidRPr="00862FC0">
        <w:rPr>
          <w:rFonts w:asciiTheme="majorHAnsi" w:hAnsiTheme="majorHAnsi" w:cs="Arial"/>
          <w:lang w:val="en-US"/>
        </w:rPr>
        <w:t>O</w:t>
      </w:r>
      <w:r w:rsidR="008B6C62" w:rsidRPr="00862FC0">
        <w:rPr>
          <w:rFonts w:asciiTheme="majorHAnsi" w:hAnsiTheme="majorHAnsi" w:cs="Arial"/>
          <w:lang w:val="en-US"/>
        </w:rPr>
        <w:t>ther vocational pathways</w:t>
      </w:r>
      <w:r w:rsidRPr="00862FC0">
        <w:rPr>
          <w:rFonts w:asciiTheme="majorHAnsi" w:hAnsiTheme="majorHAnsi" w:cs="Arial"/>
          <w:lang w:val="en-US"/>
        </w:rPr>
        <w:t xml:space="preserve"> </w:t>
      </w:r>
      <w:r w:rsidR="008B6C62" w:rsidRPr="00862FC0">
        <w:rPr>
          <w:rFonts w:asciiTheme="majorHAnsi" w:hAnsiTheme="majorHAnsi" w:cs="Arial"/>
          <w:lang w:val="en-US"/>
        </w:rPr>
        <w:t>(</w:t>
      </w:r>
      <w:r w:rsidRPr="00862FC0">
        <w:rPr>
          <w:rFonts w:asciiTheme="majorHAnsi" w:hAnsiTheme="majorHAnsi" w:cs="Arial"/>
          <w:lang w:val="en-GB"/>
        </w:rPr>
        <w:t>competence-based qualifications</w:t>
      </w:r>
      <w:r w:rsidR="003E26AC" w:rsidRPr="00862FC0">
        <w:rPr>
          <w:rFonts w:asciiTheme="majorHAnsi" w:hAnsiTheme="majorHAnsi" w:cs="Arial"/>
          <w:lang w:val="en-GB"/>
        </w:rPr>
        <w:t xml:space="preserve"> </w:t>
      </w:r>
      <w:r w:rsidRPr="00862FC0">
        <w:rPr>
          <w:rFonts w:asciiTheme="majorHAnsi" w:hAnsiTheme="majorHAnsi" w:cs="Arial"/>
          <w:lang w:val="en-GB"/>
        </w:rPr>
        <w:t>and apprenticeship training</w:t>
      </w:r>
      <w:r w:rsidR="008B6C62" w:rsidRPr="00862FC0">
        <w:rPr>
          <w:rFonts w:asciiTheme="majorHAnsi" w:hAnsiTheme="majorHAnsi" w:cs="Arial"/>
          <w:lang w:val="en-US"/>
        </w:rPr>
        <w:t>)</w:t>
      </w:r>
      <w:r w:rsidR="003E26AC" w:rsidRPr="00862FC0">
        <w:rPr>
          <w:rFonts w:asciiTheme="majorHAnsi" w:hAnsiTheme="majorHAnsi" w:cs="Arial"/>
          <w:lang w:val="en-US"/>
        </w:rPr>
        <w:t xml:space="preserve"> </w:t>
      </w:r>
      <w:r w:rsidRPr="00862FC0">
        <w:rPr>
          <w:rFonts w:asciiTheme="majorHAnsi" w:hAnsiTheme="majorHAnsi" w:cs="Arial"/>
          <w:lang w:val="en-US"/>
        </w:rPr>
        <w:t xml:space="preserve">are more </w:t>
      </w:r>
      <w:r w:rsidR="008B6C62" w:rsidRPr="00862FC0">
        <w:rPr>
          <w:rFonts w:asciiTheme="majorHAnsi" w:hAnsiTheme="majorHAnsi" w:cs="Arial"/>
          <w:lang w:val="en-US"/>
        </w:rPr>
        <w:t xml:space="preserve">likely to be taken </w:t>
      </w:r>
      <w:r w:rsidR="00582808" w:rsidRPr="00862FC0">
        <w:rPr>
          <w:rFonts w:asciiTheme="majorHAnsi" w:hAnsiTheme="majorHAnsi" w:cs="Arial"/>
          <w:lang w:val="en-US"/>
        </w:rPr>
        <w:t>by</w:t>
      </w:r>
      <w:r w:rsidR="00466568" w:rsidRPr="00862FC0">
        <w:rPr>
          <w:rFonts w:asciiTheme="majorHAnsi" w:hAnsiTheme="majorHAnsi" w:cs="Arial"/>
          <w:lang w:val="en-US"/>
        </w:rPr>
        <w:t xml:space="preserve"> adults.</w:t>
      </w:r>
    </w:p>
    <w:p w14:paraId="24CDC148" w14:textId="77777777" w:rsidR="00466568" w:rsidRPr="00862FC0" w:rsidRDefault="00466568" w:rsidP="00862FC0">
      <w:pPr>
        <w:spacing w:after="0" w:line="264" w:lineRule="auto"/>
        <w:jc w:val="both"/>
        <w:rPr>
          <w:rFonts w:asciiTheme="majorHAnsi" w:hAnsiTheme="majorHAnsi" w:cs="Arial"/>
          <w:lang w:val="en-US"/>
        </w:rPr>
      </w:pPr>
    </w:p>
    <w:p w14:paraId="690EFC21" w14:textId="46B079BB" w:rsidR="00E8604E" w:rsidRPr="00862FC0" w:rsidRDefault="00E8604E" w:rsidP="00862FC0">
      <w:pPr>
        <w:spacing w:after="0" w:line="264" w:lineRule="auto"/>
        <w:jc w:val="both"/>
        <w:rPr>
          <w:rFonts w:asciiTheme="majorHAnsi" w:hAnsiTheme="majorHAnsi" w:cs="Arial"/>
          <w:b/>
          <w:lang w:val="en-US"/>
        </w:rPr>
      </w:pPr>
      <w:r w:rsidRPr="00862FC0">
        <w:rPr>
          <w:rFonts w:asciiTheme="majorHAnsi" w:hAnsiTheme="majorHAnsi" w:cs="Arial"/>
          <w:b/>
          <w:lang w:val="en-US"/>
        </w:rPr>
        <w:t>Involvement of the</w:t>
      </w:r>
      <w:r w:rsidR="00840C6B" w:rsidRPr="00862FC0">
        <w:rPr>
          <w:rFonts w:asciiTheme="majorHAnsi" w:hAnsiTheme="majorHAnsi" w:cs="Arial"/>
          <w:b/>
          <w:lang w:val="en-US"/>
        </w:rPr>
        <w:t xml:space="preserve"> </w:t>
      </w:r>
      <w:r w:rsidR="009D3E9A" w:rsidRPr="00862FC0">
        <w:rPr>
          <w:rFonts w:asciiTheme="majorHAnsi" w:hAnsiTheme="majorHAnsi" w:cs="Arial"/>
          <w:b/>
          <w:lang w:val="en-US"/>
        </w:rPr>
        <w:t>labour market</w:t>
      </w:r>
      <w:r w:rsidR="00840C6B" w:rsidRPr="00862FC0">
        <w:rPr>
          <w:rFonts w:asciiTheme="majorHAnsi" w:hAnsiTheme="majorHAnsi" w:cs="Arial"/>
          <w:b/>
          <w:lang w:val="en-US"/>
        </w:rPr>
        <w:t xml:space="preserve"> in</w:t>
      </w:r>
      <w:r w:rsidRPr="00862FC0">
        <w:rPr>
          <w:rFonts w:asciiTheme="majorHAnsi" w:hAnsiTheme="majorHAnsi" w:cs="Arial"/>
          <w:b/>
          <w:lang w:val="en-US"/>
        </w:rPr>
        <w:t xml:space="preserve"> developing qualification</w:t>
      </w:r>
      <w:r w:rsidR="005B4837" w:rsidRPr="00862FC0">
        <w:rPr>
          <w:rFonts w:asciiTheme="majorHAnsi" w:hAnsiTheme="majorHAnsi" w:cs="Arial"/>
          <w:b/>
          <w:lang w:val="en-US"/>
        </w:rPr>
        <w:t>s</w:t>
      </w:r>
      <w:r w:rsidRPr="00862FC0">
        <w:rPr>
          <w:rFonts w:asciiTheme="majorHAnsi" w:hAnsiTheme="majorHAnsi" w:cs="Arial"/>
          <w:b/>
          <w:lang w:val="en-US"/>
        </w:rPr>
        <w:t xml:space="preserve"> </w:t>
      </w:r>
    </w:p>
    <w:p w14:paraId="3EED8214" w14:textId="77777777" w:rsidR="002D51D7" w:rsidRDefault="005B4837" w:rsidP="00862FC0">
      <w:pPr>
        <w:spacing w:after="0" w:line="264" w:lineRule="auto"/>
        <w:jc w:val="both"/>
        <w:rPr>
          <w:rFonts w:asciiTheme="majorHAnsi" w:hAnsiTheme="majorHAnsi" w:cs="Arial"/>
          <w:lang w:val="en-US"/>
        </w:rPr>
      </w:pPr>
      <w:r w:rsidRPr="00862FC0">
        <w:rPr>
          <w:rFonts w:asciiTheme="majorHAnsi" w:hAnsiTheme="majorHAnsi" w:cs="Arial"/>
          <w:lang w:val="en-US"/>
        </w:rPr>
        <w:t>The requirements for v</w:t>
      </w:r>
      <w:r w:rsidR="00267506" w:rsidRPr="00862FC0">
        <w:rPr>
          <w:rFonts w:asciiTheme="majorHAnsi" w:hAnsiTheme="majorHAnsi" w:cs="Arial"/>
          <w:lang w:val="en-US"/>
        </w:rPr>
        <w:t xml:space="preserve">ocational qualification are developed in </w:t>
      </w:r>
      <w:r w:rsidR="0024555A" w:rsidRPr="00862FC0">
        <w:rPr>
          <w:rFonts w:asciiTheme="majorHAnsi" w:hAnsiTheme="majorHAnsi" w:cs="Arial"/>
          <w:lang w:val="en-US"/>
        </w:rPr>
        <w:t>close</w:t>
      </w:r>
      <w:r w:rsidR="00267506" w:rsidRPr="00862FC0">
        <w:rPr>
          <w:rFonts w:asciiTheme="majorHAnsi" w:hAnsiTheme="majorHAnsi" w:cs="Arial"/>
          <w:lang w:val="en-US"/>
        </w:rPr>
        <w:t xml:space="preserve"> co-operation with stakeholders. The</w:t>
      </w:r>
      <w:r w:rsidRPr="00862FC0">
        <w:rPr>
          <w:rFonts w:asciiTheme="majorHAnsi" w:hAnsiTheme="majorHAnsi" w:cs="Arial"/>
          <w:lang w:val="en-US"/>
        </w:rPr>
        <w:t xml:space="preserve">se are national </w:t>
      </w:r>
      <w:r w:rsidR="00267506" w:rsidRPr="00862FC0">
        <w:rPr>
          <w:rFonts w:asciiTheme="majorHAnsi" w:hAnsiTheme="majorHAnsi" w:cs="Arial"/>
          <w:lang w:val="en-US"/>
        </w:rPr>
        <w:t xml:space="preserve">requirements </w:t>
      </w:r>
      <w:r w:rsidRPr="00862FC0">
        <w:rPr>
          <w:rFonts w:asciiTheme="majorHAnsi" w:hAnsiTheme="majorHAnsi" w:cs="Arial"/>
          <w:lang w:val="en-US"/>
        </w:rPr>
        <w:t>which are</w:t>
      </w:r>
      <w:r w:rsidR="00267506" w:rsidRPr="00862FC0">
        <w:rPr>
          <w:rFonts w:asciiTheme="majorHAnsi" w:hAnsiTheme="majorHAnsi" w:cs="Arial"/>
          <w:lang w:val="en-US"/>
        </w:rPr>
        <w:t xml:space="preserve"> based on a learning</w:t>
      </w:r>
      <w:r w:rsidR="0024555A" w:rsidRPr="00862FC0">
        <w:rPr>
          <w:rFonts w:asciiTheme="majorHAnsi" w:hAnsiTheme="majorHAnsi" w:cs="Arial"/>
          <w:lang w:val="en-US"/>
        </w:rPr>
        <w:t xml:space="preserve"> </w:t>
      </w:r>
      <w:r w:rsidR="00267506" w:rsidRPr="00862FC0">
        <w:rPr>
          <w:rFonts w:asciiTheme="majorHAnsi" w:hAnsiTheme="majorHAnsi" w:cs="Arial"/>
          <w:lang w:val="en-US"/>
        </w:rPr>
        <w:t>outcomes a</w:t>
      </w:r>
      <w:r w:rsidR="0024555A" w:rsidRPr="00862FC0">
        <w:rPr>
          <w:rFonts w:asciiTheme="majorHAnsi" w:hAnsiTheme="majorHAnsi" w:cs="Arial"/>
          <w:lang w:val="en-US"/>
        </w:rPr>
        <w:t>pproach</w:t>
      </w:r>
      <w:r w:rsidR="00C74948" w:rsidRPr="00862FC0">
        <w:rPr>
          <w:rFonts w:asciiTheme="majorHAnsi" w:hAnsiTheme="majorHAnsi" w:cs="Arial"/>
          <w:lang w:val="en-US"/>
        </w:rPr>
        <w:t>. Since the early 1990</w:t>
      </w:r>
      <w:r w:rsidR="0024555A" w:rsidRPr="00862FC0">
        <w:rPr>
          <w:rFonts w:asciiTheme="majorHAnsi" w:hAnsiTheme="majorHAnsi" w:cs="Arial"/>
          <w:lang w:val="en-US"/>
        </w:rPr>
        <w:t xml:space="preserve">s </w:t>
      </w:r>
      <w:r w:rsidR="00C74948" w:rsidRPr="00862FC0">
        <w:rPr>
          <w:rFonts w:asciiTheme="majorHAnsi" w:hAnsiTheme="majorHAnsi" w:cs="Arial"/>
          <w:lang w:val="en-US"/>
        </w:rPr>
        <w:t>this approach has helped to</w:t>
      </w:r>
      <w:r w:rsidR="00267506" w:rsidRPr="00862FC0">
        <w:rPr>
          <w:rFonts w:asciiTheme="majorHAnsi" w:hAnsiTheme="majorHAnsi" w:cs="Arial"/>
          <w:lang w:val="en-US"/>
        </w:rPr>
        <w:t xml:space="preserve"> ensure that qualifications support flexible and efficient transition</w:t>
      </w:r>
      <w:r w:rsidR="00C74948" w:rsidRPr="00862FC0">
        <w:rPr>
          <w:rFonts w:asciiTheme="majorHAnsi" w:hAnsiTheme="majorHAnsi" w:cs="Arial"/>
          <w:lang w:val="en-US"/>
        </w:rPr>
        <w:t>s from education</w:t>
      </w:r>
      <w:r w:rsidR="00267506" w:rsidRPr="00862FC0">
        <w:rPr>
          <w:rFonts w:asciiTheme="majorHAnsi" w:hAnsiTheme="majorHAnsi" w:cs="Arial"/>
          <w:lang w:val="en-US"/>
        </w:rPr>
        <w:t xml:space="preserve"> to the labour market</w:t>
      </w:r>
      <w:r w:rsidR="00C74948" w:rsidRPr="00862FC0">
        <w:rPr>
          <w:rFonts w:asciiTheme="majorHAnsi" w:hAnsiTheme="majorHAnsi" w:cs="Arial"/>
          <w:lang w:val="en-US"/>
        </w:rPr>
        <w:t>,</w:t>
      </w:r>
      <w:r w:rsidR="00267506" w:rsidRPr="00862FC0">
        <w:rPr>
          <w:rFonts w:asciiTheme="majorHAnsi" w:hAnsiTheme="majorHAnsi" w:cs="Arial"/>
          <w:lang w:val="en-US"/>
        </w:rPr>
        <w:t xml:space="preserve"> as well as </w:t>
      </w:r>
      <w:r w:rsidR="00C74948" w:rsidRPr="00862FC0">
        <w:rPr>
          <w:rFonts w:asciiTheme="majorHAnsi" w:hAnsiTheme="majorHAnsi" w:cs="Arial"/>
          <w:lang w:val="en-US"/>
        </w:rPr>
        <w:t xml:space="preserve">providing opportunities for individuals to further their own </w:t>
      </w:r>
      <w:r w:rsidR="009D3E9A" w:rsidRPr="00862FC0">
        <w:rPr>
          <w:rFonts w:asciiTheme="majorHAnsi" w:hAnsiTheme="majorHAnsi" w:cs="Arial"/>
          <w:lang w:val="en-US"/>
        </w:rPr>
        <w:t xml:space="preserve">development and </w:t>
      </w:r>
      <w:r w:rsidR="00C74948" w:rsidRPr="00862FC0">
        <w:rPr>
          <w:rFonts w:asciiTheme="majorHAnsi" w:hAnsiTheme="majorHAnsi" w:cs="Arial"/>
          <w:lang w:val="en-US"/>
        </w:rPr>
        <w:t>change careers</w:t>
      </w:r>
      <w:r w:rsidR="009D3E9A" w:rsidRPr="00862FC0">
        <w:rPr>
          <w:rFonts w:asciiTheme="majorHAnsi" w:hAnsiTheme="majorHAnsi" w:cs="Arial"/>
          <w:lang w:val="en-US"/>
        </w:rPr>
        <w:t>.</w:t>
      </w:r>
      <w:r w:rsidR="00C74948" w:rsidRPr="00862FC0">
        <w:rPr>
          <w:rFonts w:asciiTheme="majorHAnsi" w:hAnsiTheme="majorHAnsi" w:cs="Arial"/>
          <w:lang w:val="en-US"/>
        </w:rPr>
        <w:t xml:space="preserve"> R</w:t>
      </w:r>
      <w:r w:rsidR="00E8604E" w:rsidRPr="00862FC0">
        <w:rPr>
          <w:rFonts w:asciiTheme="majorHAnsi" w:hAnsiTheme="majorHAnsi" w:cs="Arial"/>
          <w:lang w:val="en-US"/>
        </w:rPr>
        <w:t xml:space="preserve">epresentatives </w:t>
      </w:r>
      <w:r w:rsidR="00C74948" w:rsidRPr="00862FC0">
        <w:rPr>
          <w:rFonts w:asciiTheme="majorHAnsi" w:hAnsiTheme="majorHAnsi" w:cs="Arial"/>
          <w:lang w:val="en-US"/>
        </w:rPr>
        <w:t>from</w:t>
      </w:r>
      <w:r w:rsidR="00E8604E" w:rsidRPr="00862FC0">
        <w:rPr>
          <w:rFonts w:asciiTheme="majorHAnsi" w:hAnsiTheme="majorHAnsi" w:cs="Arial"/>
          <w:lang w:val="en-US"/>
        </w:rPr>
        <w:t xml:space="preserve"> the </w:t>
      </w:r>
      <w:r w:rsidR="0024555A" w:rsidRPr="00862FC0">
        <w:rPr>
          <w:rFonts w:asciiTheme="majorHAnsi" w:hAnsiTheme="majorHAnsi" w:cs="Arial"/>
          <w:lang w:val="en-US"/>
        </w:rPr>
        <w:t>social partners</w:t>
      </w:r>
      <w:r w:rsidR="00E8604E" w:rsidRPr="00862FC0">
        <w:rPr>
          <w:rFonts w:asciiTheme="majorHAnsi" w:hAnsiTheme="majorHAnsi" w:cs="Arial"/>
          <w:lang w:val="en-US"/>
        </w:rPr>
        <w:t xml:space="preserve"> are involved in setting the national objectives </w:t>
      </w:r>
      <w:r w:rsidR="00C74948" w:rsidRPr="00862FC0">
        <w:rPr>
          <w:rFonts w:asciiTheme="majorHAnsi" w:hAnsiTheme="majorHAnsi" w:cs="Arial"/>
          <w:lang w:val="en-US"/>
        </w:rPr>
        <w:t>for</w:t>
      </w:r>
      <w:r w:rsidR="00E8604E" w:rsidRPr="00862FC0">
        <w:rPr>
          <w:rFonts w:asciiTheme="majorHAnsi" w:hAnsiTheme="majorHAnsi" w:cs="Arial"/>
          <w:lang w:val="en-US"/>
        </w:rPr>
        <w:t xml:space="preserve"> the Government programme </w:t>
      </w:r>
      <w:r w:rsidR="00C74948" w:rsidRPr="00862FC0">
        <w:rPr>
          <w:rFonts w:asciiTheme="majorHAnsi" w:hAnsiTheme="majorHAnsi" w:cs="Arial"/>
          <w:lang w:val="en-US"/>
        </w:rPr>
        <w:t>set out in</w:t>
      </w:r>
      <w:r w:rsidR="00E8604E" w:rsidRPr="00862FC0">
        <w:rPr>
          <w:rFonts w:asciiTheme="majorHAnsi" w:hAnsiTheme="majorHAnsi" w:cs="Arial"/>
          <w:lang w:val="en-US"/>
        </w:rPr>
        <w:t xml:space="preserve"> the Development P</w:t>
      </w:r>
      <w:r w:rsidR="009D3E9A" w:rsidRPr="00862FC0">
        <w:rPr>
          <w:rFonts w:asciiTheme="majorHAnsi" w:hAnsiTheme="majorHAnsi" w:cs="Arial"/>
          <w:lang w:val="en-US"/>
        </w:rPr>
        <w:t>lan for Education and Research</w:t>
      </w:r>
      <w:r w:rsidR="00C74948" w:rsidRPr="00862FC0">
        <w:rPr>
          <w:rFonts w:asciiTheme="majorHAnsi" w:hAnsiTheme="majorHAnsi" w:cs="Arial"/>
          <w:lang w:val="en-US"/>
        </w:rPr>
        <w:t>.</w:t>
      </w:r>
      <w:r w:rsidR="00D86EF2" w:rsidRPr="00862FC0">
        <w:rPr>
          <w:rFonts w:asciiTheme="majorHAnsi" w:hAnsiTheme="majorHAnsi" w:cs="Arial"/>
          <w:lang w:val="en-US"/>
        </w:rPr>
        <w:t xml:space="preserve"> </w:t>
      </w:r>
      <w:r w:rsidR="00C74948" w:rsidRPr="00862FC0">
        <w:rPr>
          <w:rFonts w:asciiTheme="majorHAnsi" w:hAnsiTheme="majorHAnsi" w:cs="Arial"/>
          <w:lang w:val="en-US"/>
        </w:rPr>
        <w:t>The social partners are involved in predicting</w:t>
      </w:r>
      <w:r w:rsidR="00E8604E" w:rsidRPr="00862FC0">
        <w:rPr>
          <w:rFonts w:asciiTheme="majorHAnsi" w:hAnsiTheme="majorHAnsi" w:cs="Arial"/>
          <w:lang w:val="en-US"/>
        </w:rPr>
        <w:t xml:space="preserve"> </w:t>
      </w:r>
      <w:r w:rsidR="00C74948" w:rsidRPr="00862FC0">
        <w:rPr>
          <w:rFonts w:asciiTheme="majorHAnsi" w:hAnsiTheme="majorHAnsi" w:cs="Arial"/>
          <w:lang w:val="en-US"/>
        </w:rPr>
        <w:t xml:space="preserve">the national need for </w:t>
      </w:r>
      <w:r w:rsidR="00E8604E" w:rsidRPr="00862FC0">
        <w:rPr>
          <w:rFonts w:asciiTheme="majorHAnsi" w:hAnsiTheme="majorHAnsi" w:cs="Arial"/>
          <w:lang w:val="en-US"/>
        </w:rPr>
        <w:t xml:space="preserve">skills and education and </w:t>
      </w:r>
      <w:r w:rsidR="00C74948" w:rsidRPr="00862FC0">
        <w:rPr>
          <w:rFonts w:asciiTheme="majorHAnsi" w:hAnsiTheme="majorHAnsi" w:cs="Arial"/>
          <w:lang w:val="en-US"/>
        </w:rPr>
        <w:t>the regional needs</w:t>
      </w:r>
      <w:r w:rsidR="009D3E9A" w:rsidRPr="00862FC0">
        <w:rPr>
          <w:rFonts w:asciiTheme="majorHAnsi" w:hAnsiTheme="majorHAnsi" w:cs="Arial"/>
          <w:lang w:val="en-US"/>
        </w:rPr>
        <w:t xml:space="preserve"> </w:t>
      </w:r>
      <w:r w:rsidR="00E8604E" w:rsidRPr="00862FC0">
        <w:rPr>
          <w:rFonts w:asciiTheme="majorHAnsi" w:hAnsiTheme="majorHAnsi" w:cs="Arial"/>
          <w:lang w:val="en-US"/>
        </w:rPr>
        <w:t xml:space="preserve">through </w:t>
      </w:r>
      <w:r w:rsidR="00C74948" w:rsidRPr="00862FC0">
        <w:rPr>
          <w:rFonts w:asciiTheme="majorHAnsi" w:hAnsiTheme="majorHAnsi" w:cs="Arial"/>
          <w:lang w:val="en-US"/>
        </w:rPr>
        <w:t xml:space="preserve">the </w:t>
      </w:r>
      <w:r w:rsidR="00E8604E" w:rsidRPr="00862FC0">
        <w:rPr>
          <w:rFonts w:asciiTheme="majorHAnsi" w:hAnsiTheme="majorHAnsi" w:cs="Arial"/>
          <w:lang w:val="en-US"/>
        </w:rPr>
        <w:t>Traini</w:t>
      </w:r>
      <w:r w:rsidR="00C74948" w:rsidRPr="00862FC0">
        <w:rPr>
          <w:rFonts w:asciiTheme="majorHAnsi" w:hAnsiTheme="majorHAnsi" w:cs="Arial"/>
          <w:lang w:val="en-US"/>
        </w:rPr>
        <w:t>ng and Qualification Committees; various</w:t>
      </w:r>
      <w:r w:rsidR="00E8604E" w:rsidRPr="00862FC0">
        <w:rPr>
          <w:rFonts w:asciiTheme="majorHAnsi" w:hAnsiTheme="majorHAnsi" w:cs="Arial"/>
          <w:lang w:val="en-US"/>
        </w:rPr>
        <w:t xml:space="preserve"> advisory committees and consultation processes. The representatives are closely involved in defining the vocational competence requirements of qualifications</w:t>
      </w:r>
      <w:r w:rsidR="0024555A" w:rsidRPr="00862FC0">
        <w:rPr>
          <w:rFonts w:asciiTheme="majorHAnsi" w:hAnsiTheme="majorHAnsi" w:cs="Arial"/>
          <w:lang w:val="en-US"/>
        </w:rPr>
        <w:t xml:space="preserve"> as well in drawing up the </w:t>
      </w:r>
      <w:r w:rsidR="00C74948" w:rsidRPr="00862FC0">
        <w:rPr>
          <w:rFonts w:asciiTheme="majorHAnsi" w:hAnsiTheme="majorHAnsi" w:cs="Arial"/>
          <w:lang w:val="en-US"/>
        </w:rPr>
        <w:t xml:space="preserve">expectations for each </w:t>
      </w:r>
      <w:r w:rsidR="0024555A" w:rsidRPr="00862FC0">
        <w:rPr>
          <w:rFonts w:asciiTheme="majorHAnsi" w:hAnsiTheme="majorHAnsi" w:cs="Arial"/>
          <w:lang w:val="en-US"/>
        </w:rPr>
        <w:t xml:space="preserve">qualification </w:t>
      </w:r>
      <w:r w:rsidR="00E8604E" w:rsidRPr="00862FC0">
        <w:rPr>
          <w:rFonts w:asciiTheme="majorHAnsi" w:hAnsiTheme="majorHAnsi" w:cs="Arial"/>
          <w:lang w:val="en-US"/>
        </w:rPr>
        <w:t xml:space="preserve">at </w:t>
      </w:r>
      <w:r w:rsidR="00C74948" w:rsidRPr="00862FC0">
        <w:rPr>
          <w:rFonts w:asciiTheme="majorHAnsi" w:hAnsiTheme="majorHAnsi" w:cs="Arial"/>
          <w:lang w:val="en-US"/>
        </w:rPr>
        <w:t xml:space="preserve">a </w:t>
      </w:r>
      <w:r w:rsidR="00E8604E" w:rsidRPr="00862FC0">
        <w:rPr>
          <w:rFonts w:asciiTheme="majorHAnsi" w:hAnsiTheme="majorHAnsi" w:cs="Arial"/>
          <w:lang w:val="en-US"/>
        </w:rPr>
        <w:t>national level.</w:t>
      </w:r>
      <w:r w:rsidR="00C74948" w:rsidRPr="00862FC0">
        <w:rPr>
          <w:rFonts w:asciiTheme="majorHAnsi" w:hAnsiTheme="majorHAnsi" w:cs="Arial"/>
          <w:lang w:val="en-US"/>
        </w:rPr>
        <w:t xml:space="preserve"> </w:t>
      </w:r>
      <w:r w:rsidR="00E8604E" w:rsidRPr="00862FC0">
        <w:rPr>
          <w:rFonts w:asciiTheme="majorHAnsi" w:hAnsiTheme="majorHAnsi" w:cs="Arial"/>
          <w:lang w:val="en-US"/>
        </w:rPr>
        <w:t xml:space="preserve">At </w:t>
      </w:r>
      <w:r w:rsidR="00C74948" w:rsidRPr="00862FC0">
        <w:rPr>
          <w:rFonts w:asciiTheme="majorHAnsi" w:hAnsiTheme="majorHAnsi" w:cs="Arial"/>
          <w:lang w:val="en-US"/>
        </w:rPr>
        <w:t xml:space="preserve">the regional level, </w:t>
      </w:r>
      <w:r w:rsidR="00E8604E" w:rsidRPr="00862FC0">
        <w:rPr>
          <w:rFonts w:asciiTheme="majorHAnsi" w:hAnsiTheme="majorHAnsi" w:cs="Arial"/>
          <w:lang w:val="en-US"/>
        </w:rPr>
        <w:t xml:space="preserve">enterprises </w:t>
      </w:r>
      <w:r w:rsidR="00C74948" w:rsidRPr="00862FC0">
        <w:rPr>
          <w:rFonts w:asciiTheme="majorHAnsi" w:hAnsiTheme="majorHAnsi" w:cs="Arial"/>
          <w:lang w:val="en-US"/>
        </w:rPr>
        <w:t>are involved</w:t>
      </w:r>
      <w:r w:rsidR="00E8604E" w:rsidRPr="00862FC0">
        <w:rPr>
          <w:rFonts w:asciiTheme="majorHAnsi" w:hAnsiTheme="majorHAnsi" w:cs="Arial"/>
          <w:lang w:val="en-US"/>
        </w:rPr>
        <w:t xml:space="preserve"> in the </w:t>
      </w:r>
      <w:r w:rsidR="009D3E9A" w:rsidRPr="00862FC0">
        <w:rPr>
          <w:rFonts w:asciiTheme="majorHAnsi" w:hAnsiTheme="majorHAnsi" w:cs="Arial"/>
          <w:lang w:val="en-US"/>
        </w:rPr>
        <w:t xml:space="preserve">design of </w:t>
      </w:r>
      <w:r w:rsidR="00C74948" w:rsidRPr="00862FC0">
        <w:rPr>
          <w:rFonts w:asciiTheme="majorHAnsi" w:hAnsiTheme="majorHAnsi" w:cs="Arial"/>
          <w:lang w:val="en-US"/>
        </w:rPr>
        <w:t xml:space="preserve">local curricula; </w:t>
      </w:r>
      <w:r w:rsidR="00D818E8" w:rsidRPr="00862FC0">
        <w:rPr>
          <w:rFonts w:asciiTheme="majorHAnsi" w:hAnsiTheme="majorHAnsi" w:cs="Arial"/>
          <w:lang w:val="en-US"/>
        </w:rPr>
        <w:t>organi</w:t>
      </w:r>
      <w:r w:rsidR="00466568" w:rsidRPr="00862FC0">
        <w:rPr>
          <w:rFonts w:asciiTheme="majorHAnsi" w:hAnsiTheme="majorHAnsi" w:cs="Arial"/>
          <w:lang w:val="en-US"/>
        </w:rPr>
        <w:t>s</w:t>
      </w:r>
      <w:r w:rsidR="00D818E8" w:rsidRPr="00862FC0">
        <w:rPr>
          <w:rFonts w:asciiTheme="majorHAnsi" w:hAnsiTheme="majorHAnsi" w:cs="Arial"/>
          <w:lang w:val="en-US"/>
        </w:rPr>
        <w:t>ing</w:t>
      </w:r>
      <w:r w:rsidR="00E8604E" w:rsidRPr="00862FC0">
        <w:rPr>
          <w:rFonts w:asciiTheme="majorHAnsi" w:hAnsiTheme="majorHAnsi" w:cs="Arial"/>
          <w:lang w:val="en-US"/>
        </w:rPr>
        <w:t xml:space="preserve"> and planning tra</w:t>
      </w:r>
      <w:r w:rsidR="00C74948" w:rsidRPr="00862FC0">
        <w:rPr>
          <w:rFonts w:asciiTheme="majorHAnsi" w:hAnsiTheme="majorHAnsi" w:cs="Arial"/>
          <w:lang w:val="en-US"/>
        </w:rPr>
        <w:t>ining and skills demonstrations</w:t>
      </w:r>
      <w:r w:rsidR="00C74948" w:rsidRPr="00862FC0">
        <w:rPr>
          <w:rStyle w:val="FootnoteReference"/>
          <w:rFonts w:asciiTheme="majorHAnsi" w:hAnsiTheme="majorHAnsi" w:cs="Arial"/>
          <w:lang w:val="en-US"/>
        </w:rPr>
        <w:footnoteReference w:id="11"/>
      </w:r>
      <w:r w:rsidR="00C74948" w:rsidRPr="00862FC0">
        <w:rPr>
          <w:rFonts w:asciiTheme="majorHAnsi" w:hAnsiTheme="majorHAnsi" w:cs="Arial"/>
          <w:lang w:val="en-US"/>
        </w:rPr>
        <w:t>;</w:t>
      </w:r>
      <w:r w:rsidR="00E8604E" w:rsidRPr="00862FC0">
        <w:rPr>
          <w:rFonts w:asciiTheme="majorHAnsi" w:hAnsiTheme="majorHAnsi" w:cs="Arial"/>
          <w:lang w:val="en-US"/>
        </w:rPr>
        <w:t xml:space="preserve"> regional committees</w:t>
      </w:r>
      <w:r w:rsidR="00C74948" w:rsidRPr="00862FC0">
        <w:rPr>
          <w:rFonts w:asciiTheme="majorHAnsi" w:hAnsiTheme="majorHAnsi" w:cs="Arial"/>
          <w:lang w:val="en-US"/>
        </w:rPr>
        <w:t>;</w:t>
      </w:r>
      <w:r w:rsidR="00E8604E" w:rsidRPr="00862FC0">
        <w:rPr>
          <w:rFonts w:asciiTheme="majorHAnsi" w:hAnsiTheme="majorHAnsi" w:cs="Arial"/>
          <w:lang w:val="en-US"/>
        </w:rPr>
        <w:t xml:space="preserve"> </w:t>
      </w:r>
      <w:r w:rsidR="00C74948" w:rsidRPr="00862FC0">
        <w:rPr>
          <w:rFonts w:asciiTheme="majorHAnsi" w:hAnsiTheme="majorHAnsi" w:cs="Arial"/>
          <w:lang w:val="en-US"/>
        </w:rPr>
        <w:t>assessing</w:t>
      </w:r>
      <w:r w:rsidR="00E8604E" w:rsidRPr="00862FC0">
        <w:rPr>
          <w:rFonts w:asciiTheme="majorHAnsi" w:hAnsiTheme="majorHAnsi" w:cs="Arial"/>
          <w:lang w:val="en-US"/>
        </w:rPr>
        <w:t xml:space="preserve"> skills demonstrations in upper secondary qualifications and competence tests in </w:t>
      </w:r>
      <w:r w:rsidR="009D3E9A" w:rsidRPr="00862FC0">
        <w:rPr>
          <w:rFonts w:asciiTheme="majorHAnsi" w:hAnsiTheme="majorHAnsi" w:cs="Arial"/>
          <w:lang w:val="en-US"/>
        </w:rPr>
        <w:t>competence-based qualifications</w:t>
      </w:r>
      <w:r w:rsidR="00C74948" w:rsidRPr="00862FC0">
        <w:rPr>
          <w:rFonts w:asciiTheme="majorHAnsi" w:hAnsiTheme="majorHAnsi" w:cs="Arial"/>
          <w:lang w:val="en-US"/>
        </w:rPr>
        <w:t xml:space="preserve">. </w:t>
      </w:r>
    </w:p>
    <w:p w14:paraId="79017424" w14:textId="77777777" w:rsidR="00862FC0" w:rsidRPr="00862FC0" w:rsidRDefault="00862FC0" w:rsidP="00862FC0">
      <w:pPr>
        <w:spacing w:after="0" w:line="264" w:lineRule="auto"/>
        <w:jc w:val="both"/>
        <w:rPr>
          <w:rFonts w:asciiTheme="majorHAnsi" w:hAnsiTheme="majorHAnsi" w:cs="Arial"/>
          <w:lang w:val="en-US"/>
        </w:rPr>
      </w:pPr>
    </w:p>
    <w:p w14:paraId="506CA6F6" w14:textId="38A40C36" w:rsidR="002D463C" w:rsidRPr="00862FC0" w:rsidRDefault="00C74948" w:rsidP="00862FC0">
      <w:pPr>
        <w:spacing w:after="0" w:line="264" w:lineRule="auto"/>
        <w:jc w:val="both"/>
        <w:rPr>
          <w:rFonts w:asciiTheme="majorHAnsi" w:hAnsiTheme="majorHAnsi" w:cs="Arial"/>
          <w:lang w:val="en-US"/>
        </w:rPr>
      </w:pPr>
      <w:r w:rsidRPr="00862FC0">
        <w:rPr>
          <w:rFonts w:asciiTheme="majorHAnsi" w:hAnsiTheme="majorHAnsi" w:cs="Arial"/>
          <w:lang w:val="en-US"/>
        </w:rPr>
        <w:t xml:space="preserve">The overall approach is one that seeks to create a </w:t>
      </w:r>
      <w:r w:rsidR="009D3E9A" w:rsidRPr="00862FC0">
        <w:rPr>
          <w:rFonts w:asciiTheme="majorHAnsi" w:hAnsiTheme="majorHAnsi" w:cs="Arial"/>
          <w:lang w:val="en-US"/>
        </w:rPr>
        <w:t xml:space="preserve">continuous </w:t>
      </w:r>
      <w:r w:rsidRPr="00862FC0">
        <w:rPr>
          <w:rFonts w:asciiTheme="majorHAnsi" w:hAnsiTheme="majorHAnsi" w:cs="Arial"/>
          <w:lang w:val="en-US"/>
        </w:rPr>
        <w:t>improvement and involvement</w:t>
      </w:r>
      <w:r w:rsidR="009D3E9A" w:rsidRPr="00862FC0">
        <w:rPr>
          <w:rFonts w:asciiTheme="majorHAnsi" w:hAnsiTheme="majorHAnsi" w:cs="Arial"/>
          <w:lang w:val="en-US"/>
        </w:rPr>
        <w:t xml:space="preserve"> process </w:t>
      </w:r>
      <w:r w:rsidRPr="00862FC0">
        <w:rPr>
          <w:rFonts w:asciiTheme="majorHAnsi" w:hAnsiTheme="majorHAnsi" w:cs="Arial"/>
          <w:lang w:val="en-US"/>
        </w:rPr>
        <w:t>that connects</w:t>
      </w:r>
      <w:r w:rsidR="009D3E9A" w:rsidRPr="00862FC0">
        <w:rPr>
          <w:rFonts w:asciiTheme="majorHAnsi" w:hAnsiTheme="majorHAnsi" w:cs="Arial"/>
          <w:lang w:val="en-US"/>
        </w:rPr>
        <w:t xml:space="preserve"> education and</w:t>
      </w:r>
      <w:r w:rsidRPr="00862FC0">
        <w:rPr>
          <w:rFonts w:asciiTheme="majorHAnsi" w:hAnsiTheme="majorHAnsi" w:cs="Arial"/>
          <w:lang w:val="en-US"/>
        </w:rPr>
        <w:t xml:space="preserve"> the</w:t>
      </w:r>
      <w:r w:rsidR="009D3E9A" w:rsidRPr="00862FC0">
        <w:rPr>
          <w:rFonts w:asciiTheme="majorHAnsi" w:hAnsiTheme="majorHAnsi" w:cs="Arial"/>
          <w:lang w:val="en-US"/>
        </w:rPr>
        <w:t xml:space="preserve"> labour market.</w:t>
      </w:r>
    </w:p>
    <w:p w14:paraId="517745B2" w14:textId="77777777" w:rsidR="00A97FBF" w:rsidRDefault="00A97FBF" w:rsidP="00862FC0">
      <w:pPr>
        <w:spacing w:after="0" w:line="264" w:lineRule="auto"/>
        <w:jc w:val="both"/>
        <w:rPr>
          <w:rFonts w:asciiTheme="majorHAnsi" w:hAnsiTheme="majorHAnsi" w:cs="Arial"/>
          <w:lang w:val="en-US"/>
        </w:rPr>
      </w:pPr>
    </w:p>
    <w:p w14:paraId="7090CE2C" w14:textId="77777777" w:rsidR="00D427C5" w:rsidRDefault="00D427C5" w:rsidP="00862FC0">
      <w:pPr>
        <w:spacing w:after="0" w:line="264" w:lineRule="auto"/>
        <w:jc w:val="both"/>
        <w:rPr>
          <w:rFonts w:asciiTheme="majorHAnsi" w:hAnsiTheme="majorHAnsi" w:cs="Arial"/>
          <w:lang w:val="en-US"/>
        </w:rPr>
      </w:pPr>
    </w:p>
    <w:p w14:paraId="7E426258" w14:textId="77777777" w:rsidR="00D427C5" w:rsidRDefault="00D427C5" w:rsidP="00862FC0">
      <w:pPr>
        <w:spacing w:after="0" w:line="264" w:lineRule="auto"/>
        <w:jc w:val="both"/>
        <w:rPr>
          <w:rFonts w:asciiTheme="majorHAnsi" w:hAnsiTheme="majorHAnsi" w:cs="Arial"/>
          <w:lang w:val="en-US"/>
        </w:rPr>
      </w:pPr>
    </w:p>
    <w:p w14:paraId="53C3CD9E" w14:textId="77777777" w:rsidR="00D427C5" w:rsidRDefault="00D427C5" w:rsidP="00862FC0">
      <w:pPr>
        <w:spacing w:after="0" w:line="264" w:lineRule="auto"/>
        <w:jc w:val="both"/>
        <w:rPr>
          <w:rFonts w:asciiTheme="majorHAnsi" w:hAnsiTheme="majorHAnsi" w:cs="Arial"/>
          <w:lang w:val="en-US"/>
        </w:rPr>
      </w:pPr>
    </w:p>
    <w:p w14:paraId="19B405C9" w14:textId="77777777" w:rsidR="00D427C5" w:rsidRDefault="00D427C5" w:rsidP="00862FC0">
      <w:pPr>
        <w:spacing w:after="0" w:line="264" w:lineRule="auto"/>
        <w:jc w:val="both"/>
        <w:rPr>
          <w:rFonts w:asciiTheme="majorHAnsi" w:hAnsiTheme="majorHAnsi" w:cs="Arial"/>
          <w:lang w:val="en-US"/>
        </w:rPr>
      </w:pPr>
    </w:p>
    <w:p w14:paraId="793713CB" w14:textId="77777777" w:rsidR="004E2733" w:rsidRPr="00862FC0" w:rsidRDefault="004E2733" w:rsidP="00862FC0">
      <w:pPr>
        <w:spacing w:after="0" w:line="264" w:lineRule="auto"/>
        <w:jc w:val="both"/>
        <w:rPr>
          <w:rFonts w:asciiTheme="majorHAnsi" w:hAnsiTheme="majorHAnsi" w:cs="Arial"/>
          <w:lang w:val="en-US"/>
        </w:rPr>
      </w:pPr>
    </w:p>
    <w:p w14:paraId="59569A7F" w14:textId="6F92C5A7" w:rsidR="00483812" w:rsidRPr="00862FC0" w:rsidRDefault="00894B87" w:rsidP="00862FC0">
      <w:pPr>
        <w:pStyle w:val="ListParagraph"/>
        <w:numPr>
          <w:ilvl w:val="0"/>
          <w:numId w:val="2"/>
        </w:numPr>
        <w:spacing w:after="0" w:line="264" w:lineRule="auto"/>
        <w:jc w:val="both"/>
        <w:rPr>
          <w:rFonts w:asciiTheme="majorHAnsi" w:hAnsiTheme="majorHAnsi" w:cs="Arial"/>
          <w:b/>
          <w:lang w:val="en-US"/>
        </w:rPr>
      </w:pPr>
      <w:r w:rsidRPr="00862FC0">
        <w:rPr>
          <w:rFonts w:asciiTheme="majorHAnsi" w:hAnsiTheme="majorHAnsi" w:cs="Arial"/>
          <w:b/>
          <w:lang w:val="en-US"/>
        </w:rPr>
        <w:t>The a</w:t>
      </w:r>
      <w:r w:rsidR="00E8604E" w:rsidRPr="00862FC0">
        <w:rPr>
          <w:rFonts w:asciiTheme="majorHAnsi" w:hAnsiTheme="majorHAnsi" w:cs="Arial"/>
          <w:b/>
          <w:lang w:val="en-US"/>
        </w:rPr>
        <w:t>pprenticeship</w:t>
      </w:r>
      <w:r w:rsidRPr="00862FC0">
        <w:rPr>
          <w:rFonts w:asciiTheme="majorHAnsi" w:hAnsiTheme="majorHAnsi" w:cs="Arial"/>
          <w:b/>
          <w:lang w:val="en-US"/>
        </w:rPr>
        <w:t xml:space="preserve"> s</w:t>
      </w:r>
      <w:r w:rsidR="00C9321F" w:rsidRPr="00862FC0">
        <w:rPr>
          <w:rFonts w:asciiTheme="majorHAnsi" w:hAnsiTheme="majorHAnsi" w:cs="Arial"/>
          <w:b/>
          <w:lang w:val="en-US"/>
        </w:rPr>
        <w:t>ystem</w:t>
      </w:r>
    </w:p>
    <w:p w14:paraId="5B2CD6DA" w14:textId="77777777" w:rsidR="008D0D28" w:rsidRPr="00862FC0" w:rsidRDefault="008D0D28" w:rsidP="00862FC0">
      <w:pPr>
        <w:pStyle w:val="ListParagraph"/>
        <w:spacing w:after="0" w:line="264" w:lineRule="auto"/>
        <w:ind w:left="360"/>
        <w:jc w:val="both"/>
        <w:rPr>
          <w:rFonts w:asciiTheme="majorHAnsi" w:hAnsiTheme="majorHAnsi" w:cs="Arial"/>
          <w:b/>
          <w:lang w:val="en-US"/>
        </w:rPr>
      </w:pPr>
    </w:p>
    <w:p w14:paraId="51F432EE" w14:textId="017D286A" w:rsidR="004B2663" w:rsidRPr="00862FC0" w:rsidRDefault="004B2663" w:rsidP="00862FC0">
      <w:pPr>
        <w:spacing w:after="0" w:line="264" w:lineRule="auto"/>
        <w:jc w:val="both"/>
        <w:rPr>
          <w:rFonts w:asciiTheme="majorHAnsi" w:hAnsiTheme="majorHAnsi" w:cs="Arial"/>
          <w:b/>
          <w:lang w:val="en-US"/>
        </w:rPr>
      </w:pPr>
      <w:r w:rsidRPr="00862FC0">
        <w:rPr>
          <w:rFonts w:asciiTheme="majorHAnsi" w:hAnsiTheme="majorHAnsi" w:cs="Arial"/>
          <w:b/>
          <w:lang w:val="en-US"/>
        </w:rPr>
        <w:t>3</w:t>
      </w:r>
      <w:r w:rsidR="00A97FBF" w:rsidRPr="00862FC0">
        <w:rPr>
          <w:rFonts w:asciiTheme="majorHAnsi" w:hAnsiTheme="majorHAnsi" w:cs="Arial"/>
          <w:b/>
          <w:lang w:val="en-US"/>
        </w:rPr>
        <w:t>.1 Definition of apprenticeship</w:t>
      </w:r>
      <w:r w:rsidR="00466568" w:rsidRPr="00862FC0">
        <w:rPr>
          <w:rFonts w:asciiTheme="majorHAnsi" w:hAnsiTheme="majorHAnsi" w:cs="Arial"/>
          <w:b/>
          <w:lang w:val="en-US"/>
        </w:rPr>
        <w:t>s</w:t>
      </w:r>
      <w:r w:rsidRPr="00862FC0">
        <w:rPr>
          <w:rStyle w:val="FootnoteReference"/>
          <w:rFonts w:asciiTheme="majorHAnsi" w:hAnsiTheme="majorHAnsi" w:cs="Arial"/>
          <w:b/>
          <w:lang w:val="en-US"/>
        </w:rPr>
        <w:footnoteReference w:id="12"/>
      </w:r>
    </w:p>
    <w:p w14:paraId="2052AA1B" w14:textId="1AD72D88" w:rsidR="00D818E8" w:rsidRPr="00862FC0" w:rsidRDefault="00D818E8" w:rsidP="00862FC0">
      <w:pPr>
        <w:spacing w:after="0" w:line="264" w:lineRule="auto"/>
        <w:jc w:val="both"/>
        <w:rPr>
          <w:rFonts w:asciiTheme="majorHAnsi" w:hAnsiTheme="majorHAnsi" w:cs="Arial"/>
          <w:lang w:val="en-US"/>
        </w:rPr>
      </w:pPr>
      <w:r w:rsidRPr="00862FC0">
        <w:rPr>
          <w:rFonts w:asciiTheme="majorHAnsi" w:hAnsiTheme="majorHAnsi" w:cs="Arial"/>
          <w:lang w:val="en-GB"/>
        </w:rPr>
        <w:t xml:space="preserve">Apprenticeships in Finland </w:t>
      </w:r>
      <w:r w:rsidR="00483812" w:rsidRPr="00862FC0">
        <w:rPr>
          <w:rFonts w:asciiTheme="majorHAnsi" w:hAnsiTheme="majorHAnsi" w:cs="Arial"/>
          <w:lang w:val="en-GB"/>
        </w:rPr>
        <w:t>are a work-based form of VET</w:t>
      </w:r>
      <w:r w:rsidR="00217909" w:rsidRPr="00862FC0">
        <w:rPr>
          <w:rFonts w:asciiTheme="majorHAnsi" w:hAnsiTheme="majorHAnsi" w:cs="Arial"/>
          <w:lang w:val="en-GB"/>
        </w:rPr>
        <w:t xml:space="preserve"> and an alternative way of getting a vocational qualification</w:t>
      </w:r>
      <w:r w:rsidR="00483812" w:rsidRPr="00862FC0">
        <w:rPr>
          <w:rFonts w:asciiTheme="majorHAnsi" w:hAnsiTheme="majorHAnsi" w:cs="Arial"/>
          <w:lang w:val="en-GB"/>
        </w:rPr>
        <w:t>.</w:t>
      </w:r>
      <w:r w:rsidR="00483812" w:rsidRPr="00862FC0">
        <w:rPr>
          <w:rFonts w:asciiTheme="majorHAnsi" w:hAnsiTheme="majorHAnsi" w:cs="Arial"/>
          <w:lang w:val="en-US"/>
        </w:rPr>
        <w:t xml:space="preserve"> They provide opportunities to achieve</w:t>
      </w:r>
      <w:r w:rsidRPr="00862FC0">
        <w:rPr>
          <w:rFonts w:asciiTheme="majorHAnsi" w:hAnsiTheme="majorHAnsi" w:cs="Arial"/>
          <w:lang w:val="en-US"/>
        </w:rPr>
        <w:t xml:space="preserve"> a vocational qualification, a further vocational qualification or a specialist qualification </w:t>
      </w:r>
      <w:r w:rsidR="00483812" w:rsidRPr="00862FC0">
        <w:rPr>
          <w:rFonts w:asciiTheme="majorHAnsi" w:hAnsiTheme="majorHAnsi" w:cs="Arial"/>
          <w:lang w:val="en-US"/>
        </w:rPr>
        <w:t>which gives</w:t>
      </w:r>
      <w:r w:rsidRPr="00862FC0">
        <w:rPr>
          <w:rFonts w:asciiTheme="majorHAnsi" w:hAnsiTheme="majorHAnsi" w:cs="Arial"/>
          <w:lang w:val="en-US"/>
        </w:rPr>
        <w:t xml:space="preserve"> trainee access to higher education. </w:t>
      </w:r>
      <w:r w:rsidR="005217EF" w:rsidRPr="00862FC0">
        <w:rPr>
          <w:rFonts w:asciiTheme="majorHAnsi" w:hAnsiTheme="majorHAnsi" w:cs="Arial"/>
          <w:lang w:val="en-US"/>
        </w:rPr>
        <w:t xml:space="preserve">The </w:t>
      </w:r>
      <w:r w:rsidRPr="00862FC0">
        <w:rPr>
          <w:rFonts w:asciiTheme="majorHAnsi" w:hAnsiTheme="majorHAnsi" w:cs="Arial"/>
          <w:lang w:val="en-US"/>
        </w:rPr>
        <w:t xml:space="preserve">system </w:t>
      </w:r>
      <w:r w:rsidR="005217EF" w:rsidRPr="00862FC0">
        <w:rPr>
          <w:rFonts w:asciiTheme="majorHAnsi" w:hAnsiTheme="majorHAnsi" w:cs="Arial"/>
          <w:lang w:val="en-US"/>
        </w:rPr>
        <w:t>is organised</w:t>
      </w:r>
      <w:r w:rsidRPr="00862FC0">
        <w:rPr>
          <w:rFonts w:asciiTheme="majorHAnsi" w:hAnsiTheme="majorHAnsi" w:cs="Arial"/>
          <w:lang w:val="en-US"/>
        </w:rPr>
        <w:t xml:space="preserve"> in the workplace </w:t>
      </w:r>
      <w:r w:rsidR="005217EF" w:rsidRPr="00862FC0">
        <w:rPr>
          <w:rFonts w:asciiTheme="majorHAnsi" w:hAnsiTheme="majorHAnsi" w:cs="Arial"/>
          <w:lang w:val="en-US"/>
        </w:rPr>
        <w:t xml:space="preserve">and includes practical work assignments </w:t>
      </w:r>
      <w:r w:rsidRPr="00862FC0">
        <w:rPr>
          <w:rFonts w:asciiTheme="majorHAnsi" w:hAnsiTheme="majorHAnsi" w:cs="Arial"/>
          <w:lang w:val="en-US"/>
        </w:rPr>
        <w:t xml:space="preserve">supplemented </w:t>
      </w:r>
      <w:r w:rsidR="005217EF" w:rsidRPr="00862FC0">
        <w:rPr>
          <w:rFonts w:asciiTheme="majorHAnsi" w:hAnsiTheme="majorHAnsi" w:cs="Arial"/>
          <w:lang w:val="en-US"/>
        </w:rPr>
        <w:t>by</w:t>
      </w:r>
      <w:r w:rsidRPr="00862FC0">
        <w:rPr>
          <w:rFonts w:asciiTheme="majorHAnsi" w:hAnsiTheme="majorHAnsi" w:cs="Arial"/>
          <w:lang w:val="en-US"/>
        </w:rPr>
        <w:t xml:space="preserve"> theoretical training provided in </w:t>
      </w:r>
      <w:r w:rsidR="004D1486" w:rsidRPr="00862FC0">
        <w:rPr>
          <w:rFonts w:asciiTheme="majorHAnsi" w:hAnsiTheme="majorHAnsi" w:cs="Arial"/>
          <w:lang w:val="en-US"/>
        </w:rPr>
        <w:t>a</w:t>
      </w:r>
      <w:r w:rsidRPr="00862FC0">
        <w:rPr>
          <w:rFonts w:asciiTheme="majorHAnsi" w:hAnsiTheme="majorHAnsi" w:cs="Arial"/>
          <w:lang w:val="en-US"/>
        </w:rPr>
        <w:t xml:space="preserve"> vocational </w:t>
      </w:r>
      <w:r w:rsidR="00F85B69" w:rsidRPr="00862FC0">
        <w:rPr>
          <w:rFonts w:asciiTheme="majorHAnsi" w:hAnsiTheme="majorHAnsi" w:cs="Arial"/>
          <w:lang w:val="en-US"/>
        </w:rPr>
        <w:t xml:space="preserve">institution. </w:t>
      </w:r>
      <w:r w:rsidRPr="00862FC0">
        <w:rPr>
          <w:rFonts w:asciiTheme="majorHAnsi" w:hAnsiTheme="majorHAnsi" w:cs="Arial"/>
          <w:lang w:val="en-US"/>
        </w:rPr>
        <w:t xml:space="preserve">Apprenticeship training is </w:t>
      </w:r>
      <w:r w:rsidR="005217EF" w:rsidRPr="00862FC0">
        <w:rPr>
          <w:rFonts w:asciiTheme="majorHAnsi" w:hAnsiTheme="majorHAnsi" w:cs="Arial"/>
          <w:lang w:val="en-US"/>
        </w:rPr>
        <w:t>available</w:t>
      </w:r>
      <w:r w:rsidR="004D1486" w:rsidRPr="00862FC0">
        <w:rPr>
          <w:rFonts w:asciiTheme="majorHAnsi" w:hAnsiTheme="majorHAnsi" w:cs="Arial"/>
          <w:lang w:val="en-US"/>
        </w:rPr>
        <w:t xml:space="preserve"> </w:t>
      </w:r>
      <w:r w:rsidRPr="00862FC0">
        <w:rPr>
          <w:rFonts w:asciiTheme="majorHAnsi" w:hAnsiTheme="majorHAnsi" w:cs="Arial"/>
          <w:lang w:val="en-US"/>
        </w:rPr>
        <w:t>fo</w:t>
      </w:r>
      <w:r w:rsidR="004D1486" w:rsidRPr="00862FC0">
        <w:rPr>
          <w:rFonts w:asciiTheme="majorHAnsi" w:hAnsiTheme="majorHAnsi" w:cs="Arial"/>
          <w:lang w:val="en-US"/>
        </w:rPr>
        <w:t xml:space="preserve">r young people and adults </w:t>
      </w:r>
      <w:r w:rsidRPr="00862FC0">
        <w:rPr>
          <w:rFonts w:asciiTheme="majorHAnsi" w:hAnsiTheme="majorHAnsi" w:cs="Arial"/>
          <w:lang w:val="en-US"/>
        </w:rPr>
        <w:t xml:space="preserve">but, </w:t>
      </w:r>
      <w:r w:rsidR="005217EF" w:rsidRPr="00862FC0">
        <w:rPr>
          <w:rFonts w:asciiTheme="majorHAnsi" w:hAnsiTheme="majorHAnsi" w:cs="Arial"/>
          <w:lang w:val="en-US"/>
        </w:rPr>
        <w:t>compared to situations in</w:t>
      </w:r>
      <w:r w:rsidRPr="00862FC0">
        <w:rPr>
          <w:rFonts w:asciiTheme="majorHAnsi" w:hAnsiTheme="majorHAnsi" w:cs="Arial"/>
          <w:lang w:val="en-US"/>
        </w:rPr>
        <w:t xml:space="preserve"> other European countries, </w:t>
      </w:r>
      <w:r w:rsidR="005217EF" w:rsidRPr="00862FC0">
        <w:rPr>
          <w:rFonts w:asciiTheme="majorHAnsi" w:hAnsiTheme="majorHAnsi" w:cs="Arial"/>
          <w:lang w:val="en-US"/>
        </w:rPr>
        <w:t xml:space="preserve">the </w:t>
      </w:r>
      <w:r w:rsidRPr="00862FC0">
        <w:rPr>
          <w:rFonts w:asciiTheme="majorHAnsi" w:hAnsiTheme="majorHAnsi" w:cs="Arial"/>
          <w:lang w:val="en-US"/>
        </w:rPr>
        <w:t>apprentices are mainly adults.</w:t>
      </w:r>
      <w:r w:rsidR="002D51D7" w:rsidRPr="00862FC0">
        <w:rPr>
          <w:rFonts w:asciiTheme="majorHAnsi" w:hAnsiTheme="majorHAnsi" w:cs="Arial"/>
          <w:lang w:val="en-US"/>
        </w:rPr>
        <w:t xml:space="preserve"> About 80% of the apprentices are over 25 years.</w:t>
      </w:r>
    </w:p>
    <w:p w14:paraId="39842E05" w14:textId="77777777" w:rsidR="00466568" w:rsidRPr="00862FC0" w:rsidRDefault="00466568" w:rsidP="00862FC0">
      <w:pPr>
        <w:spacing w:after="0" w:line="264" w:lineRule="auto"/>
        <w:jc w:val="both"/>
        <w:rPr>
          <w:rFonts w:asciiTheme="majorHAnsi" w:hAnsiTheme="majorHAnsi" w:cs="Arial"/>
          <w:lang w:val="en-US"/>
        </w:rPr>
      </w:pPr>
    </w:p>
    <w:p w14:paraId="2E7A1675" w14:textId="77777777" w:rsidR="00741833" w:rsidRPr="00862FC0" w:rsidRDefault="00741833" w:rsidP="00862FC0">
      <w:pPr>
        <w:spacing w:after="0" w:line="264" w:lineRule="auto"/>
        <w:jc w:val="both"/>
        <w:rPr>
          <w:rFonts w:asciiTheme="majorHAnsi" w:hAnsiTheme="majorHAnsi" w:cs="Arial"/>
          <w:b/>
          <w:lang w:val="en-US"/>
        </w:rPr>
      </w:pPr>
      <w:r w:rsidRPr="00862FC0">
        <w:rPr>
          <w:rFonts w:asciiTheme="majorHAnsi" w:hAnsiTheme="majorHAnsi" w:cs="Arial"/>
          <w:b/>
          <w:lang w:val="en-US"/>
        </w:rPr>
        <w:t>3.2 Legislative framework</w:t>
      </w:r>
    </w:p>
    <w:p w14:paraId="7CE679E5" w14:textId="3157C3BD" w:rsidR="00741833" w:rsidRPr="00862FC0" w:rsidRDefault="00741833" w:rsidP="00862FC0">
      <w:pPr>
        <w:spacing w:after="0" w:line="264" w:lineRule="auto"/>
        <w:jc w:val="both"/>
        <w:rPr>
          <w:rFonts w:asciiTheme="majorHAnsi" w:hAnsiTheme="majorHAnsi" w:cs="Arial"/>
          <w:lang w:val="en-US"/>
        </w:rPr>
      </w:pPr>
      <w:r w:rsidRPr="00862FC0">
        <w:rPr>
          <w:rFonts w:asciiTheme="majorHAnsi" w:hAnsiTheme="majorHAnsi" w:cs="Arial"/>
          <w:lang w:val="en-US"/>
        </w:rPr>
        <w:t xml:space="preserve">The apprenticeship system has </w:t>
      </w:r>
      <w:r w:rsidR="005217EF" w:rsidRPr="00862FC0">
        <w:rPr>
          <w:rFonts w:asciiTheme="majorHAnsi" w:hAnsiTheme="majorHAnsi" w:cs="Arial"/>
          <w:lang w:val="en-US"/>
        </w:rPr>
        <w:t>a long tradition which,</w:t>
      </w:r>
      <w:r w:rsidRPr="00862FC0">
        <w:rPr>
          <w:rFonts w:asciiTheme="majorHAnsi" w:hAnsiTheme="majorHAnsi" w:cs="Arial"/>
          <w:lang w:val="en-US"/>
        </w:rPr>
        <w:t xml:space="preserve"> for </w:t>
      </w:r>
      <w:r w:rsidR="005217EF" w:rsidRPr="00862FC0">
        <w:rPr>
          <w:rFonts w:asciiTheme="majorHAnsi" w:hAnsiTheme="majorHAnsi" w:cs="Arial"/>
          <w:lang w:val="en-US"/>
        </w:rPr>
        <w:t xml:space="preserve">a </w:t>
      </w:r>
      <w:r w:rsidR="004D1486" w:rsidRPr="00862FC0">
        <w:rPr>
          <w:rFonts w:asciiTheme="majorHAnsi" w:hAnsiTheme="majorHAnsi" w:cs="Arial"/>
          <w:lang w:val="en-US"/>
        </w:rPr>
        <w:t>long time</w:t>
      </w:r>
      <w:r w:rsidR="005217EF" w:rsidRPr="00862FC0">
        <w:rPr>
          <w:rFonts w:asciiTheme="majorHAnsi" w:hAnsiTheme="majorHAnsi" w:cs="Arial"/>
          <w:lang w:val="en-US"/>
        </w:rPr>
        <w:t>, was</w:t>
      </w:r>
      <w:r w:rsidR="004D1486" w:rsidRPr="00862FC0">
        <w:rPr>
          <w:rFonts w:asciiTheme="majorHAnsi" w:hAnsiTheme="majorHAnsi" w:cs="Arial"/>
          <w:lang w:val="en-US"/>
        </w:rPr>
        <w:t xml:space="preserve"> </w:t>
      </w:r>
      <w:r w:rsidRPr="00862FC0">
        <w:rPr>
          <w:rFonts w:asciiTheme="majorHAnsi" w:hAnsiTheme="majorHAnsi" w:cs="Arial"/>
          <w:lang w:val="en-US"/>
        </w:rPr>
        <w:t xml:space="preserve">restricted to </w:t>
      </w:r>
      <w:r w:rsidR="005217EF" w:rsidRPr="00862FC0">
        <w:rPr>
          <w:rFonts w:asciiTheme="majorHAnsi" w:hAnsiTheme="majorHAnsi" w:cs="Arial"/>
          <w:lang w:val="en-US"/>
        </w:rPr>
        <w:t>a</w:t>
      </w:r>
      <w:r w:rsidRPr="00862FC0">
        <w:rPr>
          <w:rFonts w:asciiTheme="majorHAnsi" w:hAnsiTheme="majorHAnsi" w:cs="Arial"/>
          <w:lang w:val="en-US"/>
        </w:rPr>
        <w:t xml:space="preserve"> few</w:t>
      </w:r>
      <w:r w:rsidR="005217EF" w:rsidRPr="00862FC0">
        <w:rPr>
          <w:rFonts w:asciiTheme="majorHAnsi" w:hAnsiTheme="majorHAnsi" w:cs="Arial"/>
          <w:lang w:val="en-US"/>
        </w:rPr>
        <w:t xml:space="preserve"> vocational sectors. At</w:t>
      </w:r>
      <w:r w:rsidRPr="00862FC0">
        <w:rPr>
          <w:rFonts w:asciiTheme="majorHAnsi" w:hAnsiTheme="majorHAnsi" w:cs="Arial"/>
          <w:lang w:val="en-US"/>
        </w:rPr>
        <w:t xml:space="preserve"> the beginning of the 1990s new legislation allowed </w:t>
      </w:r>
      <w:r w:rsidR="005217EF" w:rsidRPr="00862FC0">
        <w:rPr>
          <w:rFonts w:asciiTheme="majorHAnsi" w:hAnsiTheme="majorHAnsi" w:cs="Arial"/>
          <w:lang w:val="en-US"/>
        </w:rPr>
        <w:t xml:space="preserve">apprenticeship </w:t>
      </w:r>
      <w:r w:rsidRPr="00862FC0">
        <w:rPr>
          <w:rFonts w:asciiTheme="majorHAnsi" w:hAnsiTheme="majorHAnsi" w:cs="Arial"/>
          <w:lang w:val="en-US"/>
        </w:rPr>
        <w:t>training in all vocational qualifications and sectors</w:t>
      </w:r>
      <w:r w:rsidR="005217EF" w:rsidRPr="00862FC0">
        <w:rPr>
          <w:rFonts w:asciiTheme="majorHAnsi" w:hAnsiTheme="majorHAnsi" w:cs="Arial"/>
          <w:lang w:val="en-US"/>
        </w:rPr>
        <w:t xml:space="preserve">. As a consequence apprenticeship training has become much more </w:t>
      </w:r>
      <w:r w:rsidRPr="00862FC0">
        <w:rPr>
          <w:rFonts w:asciiTheme="majorHAnsi" w:hAnsiTheme="majorHAnsi" w:cs="Arial"/>
          <w:lang w:val="en-US"/>
        </w:rPr>
        <w:t>popular</w:t>
      </w:r>
      <w:r w:rsidR="004D1486" w:rsidRPr="00862FC0">
        <w:rPr>
          <w:rFonts w:asciiTheme="majorHAnsi" w:hAnsiTheme="majorHAnsi" w:cs="Arial"/>
          <w:lang w:val="en-US"/>
        </w:rPr>
        <w:t xml:space="preserve"> </w:t>
      </w:r>
      <w:r w:rsidR="005217EF" w:rsidRPr="00862FC0">
        <w:rPr>
          <w:rFonts w:asciiTheme="majorHAnsi" w:hAnsiTheme="majorHAnsi" w:cs="Arial"/>
          <w:lang w:val="en-US"/>
        </w:rPr>
        <w:t>in recent years. There are</w:t>
      </w:r>
      <w:r w:rsidRPr="00862FC0">
        <w:rPr>
          <w:rFonts w:asciiTheme="majorHAnsi" w:hAnsiTheme="majorHAnsi" w:cs="Arial"/>
          <w:lang w:val="en-US"/>
        </w:rPr>
        <w:t xml:space="preserve"> 369 qualifications </w:t>
      </w:r>
      <w:r w:rsidR="005217EF" w:rsidRPr="00862FC0">
        <w:rPr>
          <w:rFonts w:asciiTheme="majorHAnsi" w:hAnsiTheme="majorHAnsi" w:cs="Arial"/>
          <w:lang w:val="en-US"/>
        </w:rPr>
        <w:t>which</w:t>
      </w:r>
      <w:r w:rsidRPr="00862FC0">
        <w:rPr>
          <w:rFonts w:asciiTheme="majorHAnsi" w:hAnsiTheme="majorHAnsi" w:cs="Arial"/>
          <w:lang w:val="en-US"/>
        </w:rPr>
        <w:t xml:space="preserve"> can be achieved through apprenticeship training. There is a</w:t>
      </w:r>
      <w:r w:rsidR="00F85B69" w:rsidRPr="00862FC0">
        <w:rPr>
          <w:rFonts w:asciiTheme="majorHAnsi" w:hAnsiTheme="majorHAnsi" w:cs="Arial"/>
          <w:lang w:val="en-US"/>
        </w:rPr>
        <w:t xml:space="preserve">lso, in some </w:t>
      </w:r>
      <w:r w:rsidR="005217EF" w:rsidRPr="00862FC0">
        <w:rPr>
          <w:rFonts w:asciiTheme="majorHAnsi" w:hAnsiTheme="majorHAnsi" w:cs="Arial"/>
          <w:lang w:val="en-US"/>
        </w:rPr>
        <w:t>situations</w:t>
      </w:r>
      <w:r w:rsidR="00F85B69" w:rsidRPr="00862FC0">
        <w:rPr>
          <w:rFonts w:asciiTheme="majorHAnsi" w:hAnsiTheme="majorHAnsi" w:cs="Arial"/>
          <w:lang w:val="en-US"/>
        </w:rPr>
        <w:t>, a tailor-made training program</w:t>
      </w:r>
      <w:r w:rsidR="005217EF" w:rsidRPr="00862FC0">
        <w:rPr>
          <w:rFonts w:asciiTheme="majorHAnsi" w:hAnsiTheme="majorHAnsi" w:cs="Arial"/>
          <w:lang w:val="en-US"/>
        </w:rPr>
        <w:t xml:space="preserve">me to respond to the needs of </w:t>
      </w:r>
      <w:r w:rsidRPr="00862FC0">
        <w:rPr>
          <w:rFonts w:asciiTheme="majorHAnsi" w:hAnsiTheme="majorHAnsi" w:cs="Arial"/>
          <w:lang w:val="en-US"/>
        </w:rPr>
        <w:t xml:space="preserve">a specific </w:t>
      </w:r>
      <w:r w:rsidR="005217EF" w:rsidRPr="00862FC0">
        <w:rPr>
          <w:rFonts w:asciiTheme="majorHAnsi" w:hAnsiTheme="majorHAnsi" w:cs="Arial"/>
          <w:lang w:val="en-US"/>
        </w:rPr>
        <w:t xml:space="preserve">job – this pathway </w:t>
      </w:r>
      <w:r w:rsidRPr="00862FC0">
        <w:rPr>
          <w:rFonts w:asciiTheme="majorHAnsi" w:hAnsiTheme="majorHAnsi" w:cs="Arial"/>
          <w:lang w:val="en-US"/>
        </w:rPr>
        <w:t xml:space="preserve">does not aim </w:t>
      </w:r>
      <w:r w:rsidR="005217EF" w:rsidRPr="00862FC0">
        <w:rPr>
          <w:rFonts w:asciiTheme="majorHAnsi" w:hAnsiTheme="majorHAnsi" w:cs="Arial"/>
          <w:lang w:val="en-US"/>
        </w:rPr>
        <w:t>to offer an</w:t>
      </w:r>
      <w:r w:rsidRPr="00862FC0">
        <w:rPr>
          <w:rFonts w:asciiTheme="majorHAnsi" w:hAnsiTheme="majorHAnsi" w:cs="Arial"/>
          <w:lang w:val="en-US"/>
        </w:rPr>
        <w:t xml:space="preserve"> official qualification.</w:t>
      </w:r>
    </w:p>
    <w:p w14:paraId="0EFD09B9" w14:textId="77777777" w:rsidR="005217EF" w:rsidRPr="00862FC0" w:rsidRDefault="005217EF" w:rsidP="00862FC0">
      <w:pPr>
        <w:spacing w:after="0" w:line="264" w:lineRule="auto"/>
        <w:jc w:val="both"/>
        <w:rPr>
          <w:rFonts w:asciiTheme="majorHAnsi" w:hAnsiTheme="majorHAnsi" w:cs="Arial"/>
          <w:lang w:val="en-US"/>
        </w:rPr>
      </w:pPr>
    </w:p>
    <w:p w14:paraId="0A87D6ED" w14:textId="6AB19AB3" w:rsidR="00F85B69" w:rsidRPr="00862FC0" w:rsidRDefault="005217EF" w:rsidP="00862FC0">
      <w:pPr>
        <w:tabs>
          <w:tab w:val="left" w:pos="1843"/>
        </w:tabs>
        <w:spacing w:after="0" w:line="264" w:lineRule="auto"/>
        <w:jc w:val="both"/>
        <w:rPr>
          <w:rFonts w:asciiTheme="majorHAnsi" w:hAnsiTheme="majorHAnsi" w:cs="Arial"/>
          <w:lang w:val="en-US"/>
        </w:rPr>
      </w:pPr>
      <w:r w:rsidRPr="00862FC0">
        <w:rPr>
          <w:rFonts w:asciiTheme="majorHAnsi" w:hAnsiTheme="majorHAnsi" w:cs="Arial"/>
          <w:lang w:val="en-US"/>
        </w:rPr>
        <w:t>As part of the training, a placement</w:t>
      </w:r>
      <w:r w:rsidR="00741833" w:rsidRPr="00862FC0">
        <w:rPr>
          <w:rFonts w:asciiTheme="majorHAnsi" w:hAnsiTheme="majorHAnsi" w:cs="Arial"/>
          <w:lang w:val="en-US"/>
        </w:rPr>
        <w:t xml:space="preserve"> abroad </w:t>
      </w:r>
      <w:r w:rsidRPr="00862FC0">
        <w:rPr>
          <w:rFonts w:asciiTheme="majorHAnsi" w:hAnsiTheme="majorHAnsi" w:cs="Arial"/>
          <w:lang w:val="en-US"/>
        </w:rPr>
        <w:t>can be recognised</w:t>
      </w:r>
      <w:r w:rsidR="00741833" w:rsidRPr="00862FC0">
        <w:rPr>
          <w:rFonts w:asciiTheme="majorHAnsi" w:hAnsiTheme="majorHAnsi" w:cs="Arial"/>
          <w:lang w:val="en-US"/>
        </w:rPr>
        <w:t xml:space="preserve"> if </w:t>
      </w:r>
      <w:r w:rsidRPr="00862FC0">
        <w:rPr>
          <w:rFonts w:asciiTheme="majorHAnsi" w:hAnsiTheme="majorHAnsi" w:cs="Arial"/>
          <w:lang w:val="en-US"/>
        </w:rPr>
        <w:t xml:space="preserve">the learner acquires </w:t>
      </w:r>
      <w:r w:rsidR="00741833" w:rsidRPr="00862FC0">
        <w:rPr>
          <w:rFonts w:asciiTheme="majorHAnsi" w:hAnsiTheme="majorHAnsi" w:cs="Arial"/>
          <w:lang w:val="en-US"/>
        </w:rPr>
        <w:t xml:space="preserve">skills and knowledge </w:t>
      </w:r>
      <w:r w:rsidRPr="00862FC0">
        <w:rPr>
          <w:rFonts w:asciiTheme="majorHAnsi" w:hAnsiTheme="majorHAnsi" w:cs="Arial"/>
          <w:lang w:val="en-US"/>
        </w:rPr>
        <w:t xml:space="preserve">that meet the needs of </w:t>
      </w:r>
      <w:r w:rsidR="00741833" w:rsidRPr="00862FC0">
        <w:rPr>
          <w:rFonts w:asciiTheme="majorHAnsi" w:hAnsiTheme="majorHAnsi" w:cs="Arial"/>
          <w:lang w:val="en-US"/>
        </w:rPr>
        <w:t xml:space="preserve">the apprenticeship trade. Mobility </w:t>
      </w:r>
      <w:r w:rsidRPr="00862FC0">
        <w:rPr>
          <w:rFonts w:asciiTheme="majorHAnsi" w:hAnsiTheme="majorHAnsi" w:cs="Arial"/>
          <w:lang w:val="en-US"/>
        </w:rPr>
        <w:t>which is part of the</w:t>
      </w:r>
      <w:r w:rsidR="00741833" w:rsidRPr="00862FC0">
        <w:rPr>
          <w:rFonts w:asciiTheme="majorHAnsi" w:hAnsiTheme="majorHAnsi" w:cs="Arial"/>
          <w:lang w:val="en-US"/>
        </w:rPr>
        <w:t xml:space="preserve"> initial vocational training for apprentices </w:t>
      </w:r>
      <w:r w:rsidRPr="00862FC0">
        <w:rPr>
          <w:rFonts w:asciiTheme="majorHAnsi" w:hAnsiTheme="majorHAnsi" w:cs="Arial"/>
          <w:lang w:val="en-US"/>
        </w:rPr>
        <w:t>has</w:t>
      </w:r>
      <w:r w:rsidR="00741833" w:rsidRPr="00862FC0">
        <w:rPr>
          <w:rFonts w:asciiTheme="majorHAnsi" w:hAnsiTheme="majorHAnsi" w:cs="Arial"/>
          <w:lang w:val="en-US"/>
        </w:rPr>
        <w:t xml:space="preserve"> to be approved by the employer and by the training authorities in order </w:t>
      </w:r>
      <w:r w:rsidRPr="00862FC0">
        <w:rPr>
          <w:rFonts w:asciiTheme="majorHAnsi" w:hAnsiTheme="majorHAnsi" w:cs="Arial"/>
          <w:lang w:val="en-US"/>
        </w:rPr>
        <w:t xml:space="preserve">for it </w:t>
      </w:r>
      <w:r w:rsidR="00741833" w:rsidRPr="00862FC0">
        <w:rPr>
          <w:rFonts w:asciiTheme="majorHAnsi" w:hAnsiTheme="majorHAnsi" w:cs="Arial"/>
          <w:lang w:val="en-US"/>
        </w:rPr>
        <w:t>to be integrated in</w:t>
      </w:r>
      <w:r w:rsidRPr="00862FC0">
        <w:rPr>
          <w:rFonts w:asciiTheme="majorHAnsi" w:hAnsiTheme="majorHAnsi" w:cs="Arial"/>
          <w:lang w:val="en-US"/>
        </w:rPr>
        <w:t>to</w:t>
      </w:r>
      <w:r w:rsidR="00741833" w:rsidRPr="00862FC0">
        <w:rPr>
          <w:rFonts w:asciiTheme="majorHAnsi" w:hAnsiTheme="majorHAnsi" w:cs="Arial"/>
          <w:lang w:val="en-US"/>
        </w:rPr>
        <w:t xml:space="preserve"> the apprenticeship training</w:t>
      </w:r>
      <w:r w:rsidR="00BB7DA7" w:rsidRPr="00862FC0">
        <w:rPr>
          <w:rFonts w:asciiTheme="majorHAnsi" w:hAnsiTheme="majorHAnsi" w:cs="Arial"/>
          <w:lang w:val="en-US"/>
        </w:rPr>
        <w:t>.</w:t>
      </w:r>
      <w:r w:rsidRPr="00862FC0">
        <w:rPr>
          <w:rFonts w:asciiTheme="majorHAnsi" w:hAnsiTheme="majorHAnsi" w:cs="Arial"/>
          <w:lang w:val="en-US"/>
        </w:rPr>
        <w:t xml:space="preserve"> This recognition is in</w:t>
      </w:r>
      <w:r w:rsidR="00D969DE" w:rsidRPr="00862FC0">
        <w:rPr>
          <w:rFonts w:asciiTheme="majorHAnsi" w:hAnsiTheme="majorHAnsi" w:cs="Arial"/>
          <w:lang w:val="en-US"/>
        </w:rPr>
        <w:t xml:space="preserve"> line with the </w:t>
      </w:r>
      <w:r w:rsidRPr="00862FC0">
        <w:rPr>
          <w:rFonts w:asciiTheme="majorHAnsi" w:hAnsiTheme="majorHAnsi" w:cs="Arial"/>
          <w:lang w:val="en-US"/>
        </w:rPr>
        <w:t xml:space="preserve">principles of the </w:t>
      </w:r>
      <w:r w:rsidR="00017A5C" w:rsidRPr="00862FC0">
        <w:rPr>
          <w:rFonts w:asciiTheme="majorHAnsi" w:hAnsiTheme="majorHAnsi" w:cs="Arial"/>
          <w:lang w:val="en-US"/>
        </w:rPr>
        <w:t>ECVET</w:t>
      </w:r>
      <w:r w:rsidRPr="00862FC0">
        <w:rPr>
          <w:rFonts w:asciiTheme="majorHAnsi" w:hAnsiTheme="majorHAnsi" w:cs="Arial"/>
          <w:lang w:val="en-US"/>
        </w:rPr>
        <w:t xml:space="preserve"> Recommendation (the</w:t>
      </w:r>
      <w:r w:rsidR="00017A5C" w:rsidRPr="00862FC0">
        <w:rPr>
          <w:rFonts w:asciiTheme="majorHAnsi" w:hAnsiTheme="majorHAnsi" w:cs="Arial"/>
          <w:lang w:val="en-US"/>
        </w:rPr>
        <w:t xml:space="preserve"> European Credit System for Vocational Education and Training</w:t>
      </w:r>
      <w:r w:rsidRPr="00862FC0">
        <w:rPr>
          <w:rFonts w:asciiTheme="majorHAnsi" w:hAnsiTheme="majorHAnsi" w:cs="Arial"/>
          <w:lang w:val="en-US"/>
        </w:rPr>
        <w:t>).</w:t>
      </w:r>
    </w:p>
    <w:p w14:paraId="1EE6428C" w14:textId="77777777" w:rsidR="00466568" w:rsidRPr="00862FC0" w:rsidRDefault="00466568" w:rsidP="00862FC0">
      <w:pPr>
        <w:tabs>
          <w:tab w:val="left" w:pos="1843"/>
        </w:tabs>
        <w:spacing w:after="0" w:line="264" w:lineRule="auto"/>
        <w:jc w:val="both"/>
        <w:rPr>
          <w:rFonts w:asciiTheme="majorHAnsi" w:hAnsiTheme="majorHAnsi" w:cs="Arial"/>
          <w:lang w:val="en-US"/>
        </w:rPr>
      </w:pPr>
    </w:p>
    <w:p w14:paraId="77658920" w14:textId="403BE9C2" w:rsidR="00466568" w:rsidRPr="00862FC0" w:rsidRDefault="005217EF" w:rsidP="00862FC0">
      <w:pPr>
        <w:spacing w:after="0" w:line="264" w:lineRule="auto"/>
        <w:jc w:val="both"/>
        <w:rPr>
          <w:rFonts w:asciiTheme="majorHAnsi" w:hAnsiTheme="majorHAnsi" w:cs="Arial"/>
          <w:lang w:val="en-US"/>
        </w:rPr>
      </w:pPr>
      <w:r w:rsidRPr="00862FC0">
        <w:rPr>
          <w:rFonts w:asciiTheme="majorHAnsi" w:hAnsiTheme="majorHAnsi" w:cs="Arial"/>
          <w:lang w:val="en-US"/>
        </w:rPr>
        <w:t>Approximately</w:t>
      </w:r>
      <w:r w:rsidR="00C9321F" w:rsidRPr="00862FC0">
        <w:rPr>
          <w:rFonts w:asciiTheme="majorHAnsi" w:hAnsiTheme="majorHAnsi" w:cs="Arial"/>
          <w:lang w:val="en-US"/>
        </w:rPr>
        <w:t xml:space="preserve"> 70</w:t>
      </w:r>
      <w:r w:rsidRPr="00862FC0">
        <w:rPr>
          <w:rFonts w:asciiTheme="majorHAnsi" w:hAnsiTheme="majorHAnsi" w:cs="Arial"/>
          <w:lang w:val="en-US"/>
        </w:rPr>
        <w:t xml:space="preserve"> - </w:t>
      </w:r>
      <w:r w:rsidR="00D969DE" w:rsidRPr="00862FC0">
        <w:rPr>
          <w:rFonts w:asciiTheme="majorHAnsi" w:hAnsiTheme="majorHAnsi" w:cs="Arial"/>
          <w:lang w:val="en-US"/>
        </w:rPr>
        <w:t xml:space="preserve">80 </w:t>
      </w:r>
      <w:r w:rsidR="00466568" w:rsidRPr="00862FC0">
        <w:rPr>
          <w:rFonts w:asciiTheme="majorHAnsi" w:hAnsiTheme="majorHAnsi" w:cs="Arial"/>
          <w:lang w:val="en-US"/>
        </w:rPr>
        <w:t>per cent</w:t>
      </w:r>
      <w:r w:rsidR="00C9321F" w:rsidRPr="00862FC0">
        <w:rPr>
          <w:rFonts w:asciiTheme="majorHAnsi" w:hAnsiTheme="majorHAnsi" w:cs="Arial"/>
          <w:lang w:val="en-US"/>
        </w:rPr>
        <w:t xml:space="preserve"> of </w:t>
      </w:r>
      <w:r w:rsidRPr="00862FC0">
        <w:rPr>
          <w:rFonts w:asciiTheme="majorHAnsi" w:hAnsiTheme="majorHAnsi" w:cs="Arial"/>
          <w:lang w:val="en-US"/>
        </w:rPr>
        <w:t xml:space="preserve">the </w:t>
      </w:r>
      <w:r w:rsidR="00C9321F" w:rsidRPr="00862FC0">
        <w:rPr>
          <w:rFonts w:asciiTheme="majorHAnsi" w:hAnsiTheme="majorHAnsi" w:cs="Arial"/>
          <w:lang w:val="en-US"/>
        </w:rPr>
        <w:t xml:space="preserve">learning takes place in the </w:t>
      </w:r>
      <w:r w:rsidRPr="00862FC0">
        <w:rPr>
          <w:rFonts w:asciiTheme="majorHAnsi" w:hAnsiTheme="majorHAnsi" w:cs="Arial"/>
          <w:lang w:val="en-US"/>
        </w:rPr>
        <w:t xml:space="preserve">workplace under the guidance and instruction of an </w:t>
      </w:r>
      <w:r w:rsidR="00C9321F" w:rsidRPr="00862FC0">
        <w:rPr>
          <w:rFonts w:asciiTheme="majorHAnsi" w:hAnsiTheme="majorHAnsi" w:cs="Arial"/>
          <w:lang w:val="en-US"/>
        </w:rPr>
        <w:t>on-the</w:t>
      </w:r>
      <w:r w:rsidR="00D014BC" w:rsidRPr="00862FC0">
        <w:rPr>
          <w:rFonts w:asciiTheme="majorHAnsi" w:hAnsiTheme="majorHAnsi" w:cs="Arial"/>
          <w:lang w:val="en-US"/>
        </w:rPr>
        <w:t xml:space="preserve">-job </w:t>
      </w:r>
      <w:r w:rsidRPr="00862FC0">
        <w:rPr>
          <w:rFonts w:asciiTheme="majorHAnsi" w:hAnsiTheme="majorHAnsi" w:cs="Arial"/>
          <w:lang w:val="en-US"/>
        </w:rPr>
        <w:t>trainer</w:t>
      </w:r>
      <w:r w:rsidR="00D014BC" w:rsidRPr="00862FC0">
        <w:rPr>
          <w:rFonts w:asciiTheme="majorHAnsi" w:hAnsiTheme="majorHAnsi" w:cs="Arial"/>
          <w:lang w:val="en-US"/>
        </w:rPr>
        <w:t xml:space="preserve">(s). </w:t>
      </w:r>
      <w:r w:rsidR="00C9321F" w:rsidRPr="00862FC0">
        <w:rPr>
          <w:rFonts w:asciiTheme="majorHAnsi" w:hAnsiTheme="majorHAnsi" w:cs="Arial"/>
          <w:lang w:val="en-US"/>
        </w:rPr>
        <w:t>T</w:t>
      </w:r>
      <w:r w:rsidRPr="00862FC0">
        <w:rPr>
          <w:rFonts w:asciiTheme="majorHAnsi" w:hAnsiTheme="majorHAnsi" w:cs="Arial"/>
          <w:lang w:val="en-US"/>
        </w:rPr>
        <w:t>he apprentice’s t</w:t>
      </w:r>
      <w:r w:rsidR="00C9321F" w:rsidRPr="00862FC0">
        <w:rPr>
          <w:rFonts w:asciiTheme="majorHAnsi" w:hAnsiTheme="majorHAnsi" w:cs="Arial"/>
          <w:lang w:val="en-US"/>
        </w:rPr>
        <w:t xml:space="preserve">heoretical </w:t>
      </w:r>
      <w:r w:rsidR="00E769BD" w:rsidRPr="00862FC0">
        <w:rPr>
          <w:rFonts w:asciiTheme="majorHAnsi" w:hAnsiTheme="majorHAnsi" w:cs="Arial"/>
          <w:lang w:val="en-US"/>
        </w:rPr>
        <w:t>training</w:t>
      </w:r>
      <w:r w:rsidR="00C9321F" w:rsidRPr="00862FC0">
        <w:rPr>
          <w:rFonts w:asciiTheme="majorHAnsi" w:hAnsiTheme="majorHAnsi" w:cs="Arial"/>
          <w:lang w:val="en-US"/>
        </w:rPr>
        <w:t xml:space="preserve"> is provided by a vocational institution.</w:t>
      </w:r>
      <w:r w:rsidR="00862FC0">
        <w:rPr>
          <w:rFonts w:asciiTheme="majorHAnsi" w:hAnsiTheme="majorHAnsi" w:cs="Arial"/>
          <w:lang w:val="en-US"/>
        </w:rPr>
        <w:t xml:space="preserve"> </w:t>
      </w:r>
      <w:r w:rsidR="00217909" w:rsidRPr="00862FC0">
        <w:rPr>
          <w:rFonts w:asciiTheme="majorHAnsi" w:hAnsiTheme="majorHAnsi"/>
          <w:lang w:val="en-GB"/>
        </w:rPr>
        <w:t>The length of apprenticeship depends on previous studies, existing skills and work experience.</w:t>
      </w:r>
    </w:p>
    <w:p w14:paraId="2AEF326B" w14:textId="77777777" w:rsidR="00217909" w:rsidRPr="00862FC0" w:rsidRDefault="00217909" w:rsidP="00862FC0">
      <w:pPr>
        <w:spacing w:after="0" w:line="264" w:lineRule="auto"/>
        <w:jc w:val="both"/>
        <w:rPr>
          <w:rFonts w:asciiTheme="majorHAnsi" w:hAnsiTheme="majorHAnsi" w:cs="Arial"/>
          <w:lang w:val="en-GB"/>
        </w:rPr>
      </w:pPr>
    </w:p>
    <w:p w14:paraId="1893CDCD" w14:textId="0937FB71" w:rsidR="004B2663" w:rsidRPr="00862FC0" w:rsidRDefault="004B2663" w:rsidP="00862FC0">
      <w:pPr>
        <w:spacing w:after="0" w:line="264" w:lineRule="auto"/>
        <w:jc w:val="both"/>
        <w:rPr>
          <w:rFonts w:asciiTheme="majorHAnsi" w:hAnsiTheme="majorHAnsi" w:cs="Arial"/>
          <w:b/>
          <w:lang w:val="en-US"/>
        </w:rPr>
      </w:pPr>
      <w:r w:rsidRPr="00862FC0">
        <w:rPr>
          <w:rFonts w:asciiTheme="majorHAnsi" w:hAnsiTheme="majorHAnsi" w:cs="Arial"/>
          <w:b/>
          <w:lang w:val="en-US"/>
        </w:rPr>
        <w:t>3.</w:t>
      </w:r>
      <w:r w:rsidR="007B2095" w:rsidRPr="00862FC0">
        <w:rPr>
          <w:rFonts w:asciiTheme="majorHAnsi" w:hAnsiTheme="majorHAnsi" w:cs="Arial"/>
          <w:b/>
          <w:lang w:val="en-US"/>
        </w:rPr>
        <w:t>3</w:t>
      </w:r>
      <w:r w:rsidRPr="00862FC0">
        <w:rPr>
          <w:rFonts w:asciiTheme="majorHAnsi" w:hAnsiTheme="majorHAnsi" w:cs="Arial"/>
          <w:b/>
          <w:lang w:val="en-US"/>
        </w:rPr>
        <w:t xml:space="preserve"> Number of </w:t>
      </w:r>
      <w:r w:rsidR="001709EC" w:rsidRPr="00862FC0">
        <w:rPr>
          <w:rFonts w:asciiTheme="majorHAnsi" w:hAnsiTheme="majorHAnsi" w:cs="Arial"/>
          <w:b/>
          <w:lang w:val="en-US"/>
        </w:rPr>
        <w:t>apprentices</w:t>
      </w:r>
    </w:p>
    <w:p w14:paraId="794AE9BE" w14:textId="3E9C27BF" w:rsidR="00AA5C4D" w:rsidRPr="00862FC0" w:rsidRDefault="002B665F" w:rsidP="00862FC0">
      <w:pPr>
        <w:spacing w:after="0" w:line="264" w:lineRule="auto"/>
        <w:jc w:val="both"/>
        <w:rPr>
          <w:rFonts w:asciiTheme="majorHAnsi" w:hAnsiTheme="majorHAnsi" w:cs="Arial"/>
          <w:lang w:val="en-US"/>
        </w:rPr>
      </w:pPr>
      <w:r w:rsidRPr="00862FC0">
        <w:rPr>
          <w:rFonts w:asciiTheme="majorHAnsi" w:hAnsiTheme="majorHAnsi" w:cs="Arial"/>
          <w:lang w:val="en-US"/>
        </w:rPr>
        <w:t xml:space="preserve">Twenty per cent of those </w:t>
      </w:r>
      <w:r w:rsidR="00AA5C4D" w:rsidRPr="00862FC0">
        <w:rPr>
          <w:rFonts w:asciiTheme="majorHAnsi" w:hAnsiTheme="majorHAnsi" w:cs="Arial"/>
          <w:lang w:val="en-US"/>
        </w:rPr>
        <w:t xml:space="preserve">in vocational training </w:t>
      </w:r>
      <w:r w:rsidRPr="00862FC0">
        <w:rPr>
          <w:rFonts w:asciiTheme="majorHAnsi" w:hAnsiTheme="majorHAnsi" w:cs="Arial"/>
          <w:lang w:val="en-US"/>
        </w:rPr>
        <w:t>programmes are completing an apprenticeship</w:t>
      </w:r>
      <w:r w:rsidR="00AA5C4D" w:rsidRPr="00862FC0">
        <w:rPr>
          <w:rFonts w:asciiTheme="majorHAnsi" w:hAnsiTheme="majorHAnsi" w:cs="Arial"/>
          <w:lang w:val="en-US"/>
        </w:rPr>
        <w:t xml:space="preserve">. </w:t>
      </w:r>
      <w:r w:rsidR="0019025D" w:rsidRPr="004E2733">
        <w:rPr>
          <w:rFonts w:asciiTheme="majorHAnsi" w:hAnsiTheme="majorHAnsi" w:cs="Arial"/>
          <w:lang w:val="en-US"/>
        </w:rPr>
        <w:t>In 2012</w:t>
      </w:r>
      <w:r w:rsidR="00AA5C4D" w:rsidRPr="004E2733">
        <w:rPr>
          <w:rFonts w:asciiTheme="majorHAnsi" w:hAnsiTheme="majorHAnsi" w:cs="Arial"/>
          <w:lang w:val="en-US"/>
        </w:rPr>
        <w:t xml:space="preserve"> </w:t>
      </w:r>
      <w:r w:rsidRPr="004E2733">
        <w:rPr>
          <w:rFonts w:asciiTheme="majorHAnsi" w:hAnsiTheme="majorHAnsi" w:cs="Arial"/>
          <w:lang w:val="en-US"/>
        </w:rPr>
        <w:t>approximately</w:t>
      </w:r>
      <w:r w:rsidR="0019025D" w:rsidRPr="004E2733">
        <w:rPr>
          <w:rFonts w:asciiTheme="majorHAnsi" w:hAnsiTheme="majorHAnsi" w:cs="Arial"/>
          <w:lang w:val="en-US"/>
        </w:rPr>
        <w:t xml:space="preserve"> 55,6</w:t>
      </w:r>
      <w:r w:rsidR="00AA5C4D" w:rsidRPr="004E2733">
        <w:rPr>
          <w:rFonts w:asciiTheme="majorHAnsi" w:hAnsiTheme="majorHAnsi" w:cs="Arial"/>
          <w:lang w:val="en-US"/>
        </w:rPr>
        <w:t>00</w:t>
      </w:r>
      <w:r w:rsidR="0019025D" w:rsidRPr="004E2733">
        <w:rPr>
          <w:rStyle w:val="FootnoteReference"/>
          <w:rFonts w:asciiTheme="majorHAnsi" w:hAnsiTheme="majorHAnsi" w:cs="Arial"/>
          <w:lang w:val="en-US"/>
        </w:rPr>
        <w:footnoteReference w:id="13"/>
      </w:r>
      <w:r w:rsidR="00AA5C4D" w:rsidRPr="004E2733">
        <w:rPr>
          <w:rFonts w:asciiTheme="majorHAnsi" w:hAnsiTheme="majorHAnsi" w:cs="Arial"/>
          <w:lang w:val="en-US"/>
        </w:rPr>
        <w:t xml:space="preserve"> </w:t>
      </w:r>
      <w:r w:rsidRPr="004E2733">
        <w:rPr>
          <w:rFonts w:asciiTheme="majorHAnsi" w:hAnsiTheme="majorHAnsi" w:cs="Arial"/>
          <w:lang w:val="en-US"/>
        </w:rPr>
        <w:t>people</w:t>
      </w:r>
      <w:r w:rsidR="00AA5C4D" w:rsidRPr="0019025D">
        <w:rPr>
          <w:rFonts w:asciiTheme="majorHAnsi" w:hAnsiTheme="majorHAnsi" w:cs="Arial"/>
          <w:lang w:val="en-US"/>
        </w:rPr>
        <w:t xml:space="preserve"> were </w:t>
      </w:r>
      <w:r w:rsidRPr="0019025D">
        <w:rPr>
          <w:rFonts w:asciiTheme="majorHAnsi" w:hAnsiTheme="majorHAnsi" w:cs="Arial"/>
          <w:lang w:val="en-US"/>
        </w:rPr>
        <w:t>taking an apprentices</w:t>
      </w:r>
      <w:r w:rsidR="00BD50E4" w:rsidRPr="0019025D">
        <w:rPr>
          <w:rFonts w:asciiTheme="majorHAnsi" w:hAnsiTheme="majorHAnsi" w:cs="Arial"/>
          <w:lang w:val="en-US"/>
        </w:rPr>
        <w:t>hip</w:t>
      </w:r>
      <w:r w:rsidRPr="0019025D">
        <w:rPr>
          <w:rFonts w:asciiTheme="majorHAnsi" w:hAnsiTheme="majorHAnsi" w:cs="Arial"/>
          <w:lang w:val="en-US"/>
        </w:rPr>
        <w:t xml:space="preserve">. This was </w:t>
      </w:r>
      <w:r w:rsidR="00AA5C4D" w:rsidRPr="0019025D">
        <w:rPr>
          <w:rFonts w:asciiTheme="majorHAnsi" w:hAnsiTheme="majorHAnsi" w:cs="Arial"/>
          <w:lang w:val="en-US"/>
        </w:rPr>
        <w:t>down from m</w:t>
      </w:r>
      <w:r w:rsidR="00582808" w:rsidRPr="0019025D">
        <w:rPr>
          <w:rFonts w:asciiTheme="majorHAnsi" w:hAnsiTheme="majorHAnsi" w:cs="Arial"/>
          <w:lang w:val="en-US"/>
        </w:rPr>
        <w:t>ore than 70,000 individuals in 2008</w:t>
      </w:r>
      <w:r w:rsidR="00582808" w:rsidRPr="00862FC0">
        <w:rPr>
          <w:rFonts w:asciiTheme="majorHAnsi" w:hAnsiTheme="majorHAnsi" w:cs="Arial"/>
          <w:lang w:val="en-US"/>
        </w:rPr>
        <w:t xml:space="preserve"> </w:t>
      </w:r>
      <w:r w:rsidRPr="00862FC0">
        <w:rPr>
          <w:rFonts w:asciiTheme="majorHAnsi" w:hAnsiTheme="majorHAnsi" w:cs="Arial"/>
          <w:lang w:val="en-US"/>
        </w:rPr>
        <w:t xml:space="preserve">– this </w:t>
      </w:r>
      <w:r w:rsidR="00AA5C4D" w:rsidRPr="00862FC0">
        <w:rPr>
          <w:rFonts w:asciiTheme="majorHAnsi" w:hAnsiTheme="majorHAnsi" w:cs="Arial"/>
          <w:lang w:val="en-US"/>
        </w:rPr>
        <w:t>reflect</w:t>
      </w:r>
      <w:r w:rsidRPr="00862FC0">
        <w:rPr>
          <w:rFonts w:asciiTheme="majorHAnsi" w:hAnsiTheme="majorHAnsi" w:cs="Arial"/>
          <w:lang w:val="en-US"/>
        </w:rPr>
        <w:t>ed</w:t>
      </w:r>
      <w:r w:rsidR="00582808" w:rsidRPr="00862FC0">
        <w:rPr>
          <w:rFonts w:asciiTheme="majorHAnsi" w:hAnsiTheme="majorHAnsi" w:cs="Arial"/>
          <w:lang w:val="en-US"/>
        </w:rPr>
        <w:t xml:space="preserve"> the</w:t>
      </w:r>
      <w:r w:rsidRPr="00862FC0">
        <w:rPr>
          <w:rFonts w:asciiTheme="majorHAnsi" w:hAnsiTheme="majorHAnsi" w:cs="Arial"/>
          <w:lang w:val="en-US"/>
        </w:rPr>
        <w:t xml:space="preserve"> financial</w:t>
      </w:r>
      <w:r w:rsidR="00AA5C4D" w:rsidRPr="00862FC0">
        <w:rPr>
          <w:rFonts w:asciiTheme="majorHAnsi" w:hAnsiTheme="majorHAnsi" w:cs="Arial"/>
          <w:lang w:val="en-US"/>
        </w:rPr>
        <w:t xml:space="preserve"> cuts </w:t>
      </w:r>
      <w:r w:rsidRPr="00862FC0">
        <w:rPr>
          <w:rFonts w:asciiTheme="majorHAnsi" w:hAnsiTheme="majorHAnsi" w:cs="Arial"/>
          <w:lang w:val="en-US"/>
        </w:rPr>
        <w:t>experienced by</w:t>
      </w:r>
      <w:r w:rsidR="00AA5C4D" w:rsidRPr="00862FC0">
        <w:rPr>
          <w:rFonts w:asciiTheme="majorHAnsi" w:hAnsiTheme="majorHAnsi" w:cs="Arial"/>
          <w:lang w:val="en-US"/>
        </w:rPr>
        <w:t xml:space="preserve"> the public sector</w:t>
      </w:r>
      <w:r w:rsidRPr="00862FC0">
        <w:rPr>
          <w:rFonts w:asciiTheme="majorHAnsi" w:hAnsiTheme="majorHAnsi" w:cs="Arial"/>
          <w:lang w:val="en-US"/>
        </w:rPr>
        <w:t xml:space="preserve"> which funds </w:t>
      </w:r>
      <w:r w:rsidR="001709EC" w:rsidRPr="00862FC0">
        <w:rPr>
          <w:rFonts w:asciiTheme="majorHAnsi" w:hAnsiTheme="majorHAnsi" w:cs="Arial"/>
          <w:lang w:val="en-US"/>
        </w:rPr>
        <w:t>part of t</w:t>
      </w:r>
      <w:r w:rsidRPr="00862FC0">
        <w:rPr>
          <w:rFonts w:asciiTheme="majorHAnsi" w:hAnsiTheme="majorHAnsi" w:cs="Arial"/>
          <w:lang w:val="en-US"/>
        </w:rPr>
        <w:t>he apprenticeship training,</w:t>
      </w:r>
      <w:r w:rsidR="00AA5C4D" w:rsidRPr="00862FC0">
        <w:rPr>
          <w:rFonts w:asciiTheme="majorHAnsi" w:hAnsiTheme="majorHAnsi" w:cs="Arial"/>
          <w:lang w:val="en-US"/>
        </w:rPr>
        <w:t xml:space="preserve"> and </w:t>
      </w:r>
      <w:r w:rsidRPr="00862FC0">
        <w:rPr>
          <w:rFonts w:asciiTheme="majorHAnsi" w:hAnsiTheme="majorHAnsi" w:cs="Arial"/>
          <w:lang w:val="en-US"/>
        </w:rPr>
        <w:t xml:space="preserve">the slowdown in </w:t>
      </w:r>
      <w:r w:rsidR="00AA5C4D" w:rsidRPr="00862FC0">
        <w:rPr>
          <w:rFonts w:asciiTheme="majorHAnsi" w:hAnsiTheme="majorHAnsi" w:cs="Arial"/>
          <w:lang w:val="en-US"/>
        </w:rPr>
        <w:t xml:space="preserve">business activity. </w:t>
      </w:r>
      <w:r w:rsidR="001709EC" w:rsidRPr="00862FC0">
        <w:rPr>
          <w:rFonts w:asciiTheme="majorHAnsi" w:hAnsiTheme="majorHAnsi" w:cs="Arial"/>
          <w:lang w:val="en-US"/>
        </w:rPr>
        <w:t xml:space="preserve">It is important to </w:t>
      </w:r>
      <w:r w:rsidRPr="00862FC0">
        <w:rPr>
          <w:rFonts w:asciiTheme="majorHAnsi" w:hAnsiTheme="majorHAnsi" w:cs="Arial"/>
          <w:lang w:val="en-US"/>
        </w:rPr>
        <w:t xml:space="preserve">note that adults comprise an important group of apprenticeships – they are often working or have experience of work </w:t>
      </w:r>
      <w:bookmarkStart w:id="0" w:name="_GoBack"/>
      <w:bookmarkEnd w:id="0"/>
      <w:r w:rsidRPr="00862FC0">
        <w:rPr>
          <w:rFonts w:asciiTheme="majorHAnsi" w:hAnsiTheme="majorHAnsi" w:cs="Arial"/>
          <w:lang w:val="en-US"/>
        </w:rPr>
        <w:lastRenderedPageBreak/>
        <w:t xml:space="preserve">but they </w:t>
      </w:r>
      <w:r w:rsidR="00AA5C4D" w:rsidRPr="00862FC0">
        <w:rPr>
          <w:rFonts w:asciiTheme="majorHAnsi" w:hAnsiTheme="majorHAnsi" w:cs="Arial"/>
          <w:lang w:val="en-US"/>
        </w:rPr>
        <w:t xml:space="preserve">lack the formal skills </w:t>
      </w:r>
      <w:r w:rsidRPr="00862FC0">
        <w:rPr>
          <w:rFonts w:asciiTheme="majorHAnsi" w:hAnsiTheme="majorHAnsi" w:cs="Arial"/>
          <w:lang w:val="en-US"/>
        </w:rPr>
        <w:t>needed for</w:t>
      </w:r>
      <w:r w:rsidR="00AA5C4D" w:rsidRPr="00862FC0">
        <w:rPr>
          <w:rFonts w:asciiTheme="majorHAnsi" w:hAnsiTheme="majorHAnsi" w:cs="Arial"/>
          <w:lang w:val="en-US"/>
        </w:rPr>
        <w:t xml:space="preserve"> their job and </w:t>
      </w:r>
      <w:r w:rsidRPr="00862FC0">
        <w:rPr>
          <w:rFonts w:asciiTheme="majorHAnsi" w:hAnsiTheme="majorHAnsi" w:cs="Arial"/>
          <w:lang w:val="en-US"/>
        </w:rPr>
        <w:t xml:space="preserve">they </w:t>
      </w:r>
      <w:r w:rsidR="00AA5C4D" w:rsidRPr="00862FC0">
        <w:rPr>
          <w:rFonts w:asciiTheme="majorHAnsi" w:hAnsiTheme="majorHAnsi" w:cs="Arial"/>
          <w:lang w:val="en-US"/>
        </w:rPr>
        <w:t>need</w:t>
      </w:r>
      <w:r w:rsidR="001709EC" w:rsidRPr="00862FC0">
        <w:rPr>
          <w:rFonts w:asciiTheme="majorHAnsi" w:hAnsiTheme="majorHAnsi" w:cs="Arial"/>
          <w:lang w:val="en-US"/>
        </w:rPr>
        <w:t xml:space="preserve"> to </w:t>
      </w:r>
      <w:r w:rsidRPr="00862FC0">
        <w:rPr>
          <w:rFonts w:asciiTheme="majorHAnsi" w:hAnsiTheme="majorHAnsi" w:cs="Arial"/>
          <w:lang w:val="en-US"/>
        </w:rPr>
        <w:t>gain the necessary</w:t>
      </w:r>
      <w:r w:rsidR="001709EC" w:rsidRPr="00862FC0">
        <w:rPr>
          <w:rFonts w:asciiTheme="majorHAnsi" w:hAnsiTheme="majorHAnsi" w:cs="Arial"/>
          <w:lang w:val="en-US"/>
        </w:rPr>
        <w:t xml:space="preserve"> diploma</w:t>
      </w:r>
      <w:r w:rsidRPr="00862FC0">
        <w:rPr>
          <w:rFonts w:asciiTheme="majorHAnsi" w:hAnsiTheme="majorHAnsi" w:cs="Arial"/>
          <w:lang w:val="en-US"/>
        </w:rPr>
        <w:t xml:space="preserve"> or qualification.</w:t>
      </w:r>
      <w:r w:rsidR="00AA5C4D" w:rsidRPr="00862FC0">
        <w:rPr>
          <w:rFonts w:asciiTheme="majorHAnsi" w:hAnsiTheme="majorHAnsi" w:cs="Arial"/>
          <w:lang w:val="en-US"/>
        </w:rPr>
        <w:t xml:space="preserve"> </w:t>
      </w:r>
    </w:p>
    <w:p w14:paraId="0D4A7FAD" w14:textId="77777777" w:rsidR="00466568" w:rsidRPr="00862FC0" w:rsidRDefault="00466568" w:rsidP="00862FC0">
      <w:pPr>
        <w:spacing w:after="0" w:line="264" w:lineRule="auto"/>
        <w:jc w:val="both"/>
        <w:rPr>
          <w:rFonts w:asciiTheme="majorHAnsi" w:hAnsiTheme="majorHAnsi" w:cs="Arial"/>
          <w:lang w:val="en-US"/>
        </w:rPr>
      </w:pPr>
    </w:p>
    <w:p w14:paraId="49F607AC" w14:textId="2FB88ACA" w:rsidR="004B2663" w:rsidRPr="00862FC0" w:rsidRDefault="004B2663" w:rsidP="00862FC0">
      <w:pPr>
        <w:spacing w:after="0" w:line="264" w:lineRule="auto"/>
        <w:jc w:val="both"/>
        <w:rPr>
          <w:rFonts w:asciiTheme="majorHAnsi" w:hAnsiTheme="majorHAnsi" w:cs="Arial"/>
          <w:b/>
          <w:lang w:val="en-US"/>
        </w:rPr>
      </w:pPr>
      <w:r w:rsidRPr="00862FC0">
        <w:rPr>
          <w:rFonts w:asciiTheme="majorHAnsi" w:hAnsiTheme="majorHAnsi" w:cs="Arial"/>
          <w:b/>
          <w:lang w:val="en-US"/>
        </w:rPr>
        <w:t>3.</w:t>
      </w:r>
      <w:r w:rsidR="007B2095" w:rsidRPr="00862FC0">
        <w:rPr>
          <w:rFonts w:asciiTheme="majorHAnsi" w:hAnsiTheme="majorHAnsi" w:cs="Arial"/>
          <w:b/>
          <w:lang w:val="en-US"/>
        </w:rPr>
        <w:t>4</w:t>
      </w:r>
      <w:r w:rsidRPr="00862FC0">
        <w:rPr>
          <w:rFonts w:asciiTheme="majorHAnsi" w:hAnsiTheme="majorHAnsi" w:cs="Arial"/>
          <w:b/>
          <w:lang w:val="en-US"/>
        </w:rPr>
        <w:t xml:space="preserve"> Contractual arrangements</w:t>
      </w:r>
    </w:p>
    <w:p w14:paraId="570DB514" w14:textId="56D16FC1" w:rsidR="007B2095" w:rsidRPr="00862FC0" w:rsidRDefault="009D6D7A" w:rsidP="00862FC0">
      <w:pPr>
        <w:spacing w:after="0" w:line="264" w:lineRule="auto"/>
        <w:jc w:val="both"/>
        <w:rPr>
          <w:rFonts w:asciiTheme="majorHAnsi" w:hAnsiTheme="majorHAnsi" w:cs="Arial"/>
          <w:lang w:val="en-US"/>
        </w:rPr>
      </w:pPr>
      <w:r w:rsidRPr="00862FC0">
        <w:rPr>
          <w:rFonts w:asciiTheme="majorHAnsi" w:hAnsiTheme="majorHAnsi" w:cs="Arial"/>
          <w:lang w:val="en-US"/>
        </w:rPr>
        <w:t>A</w:t>
      </w:r>
      <w:r w:rsidR="004B2663" w:rsidRPr="00862FC0">
        <w:rPr>
          <w:rFonts w:asciiTheme="majorHAnsi" w:hAnsiTheme="majorHAnsi" w:cs="Arial"/>
          <w:lang w:val="en-US"/>
        </w:rPr>
        <w:t>pprenticeship</w:t>
      </w:r>
      <w:r w:rsidRPr="00862FC0">
        <w:rPr>
          <w:rFonts w:asciiTheme="majorHAnsi" w:hAnsiTheme="majorHAnsi" w:cs="Arial"/>
          <w:lang w:val="en-US"/>
        </w:rPr>
        <w:t xml:space="preserve">s are </w:t>
      </w:r>
      <w:r w:rsidR="004B2663" w:rsidRPr="00862FC0">
        <w:rPr>
          <w:rFonts w:asciiTheme="majorHAnsi" w:hAnsiTheme="majorHAnsi" w:cs="Arial"/>
          <w:lang w:val="en-US"/>
        </w:rPr>
        <w:t xml:space="preserve">based on a written </w:t>
      </w:r>
      <w:r w:rsidRPr="00862FC0">
        <w:rPr>
          <w:rFonts w:asciiTheme="majorHAnsi" w:hAnsiTheme="majorHAnsi" w:cs="Arial"/>
          <w:lang w:val="en-US"/>
        </w:rPr>
        <w:t xml:space="preserve">fixed-term employment contract </w:t>
      </w:r>
      <w:r w:rsidR="004B2663" w:rsidRPr="00862FC0">
        <w:rPr>
          <w:rFonts w:asciiTheme="majorHAnsi" w:hAnsiTheme="majorHAnsi" w:cs="Arial"/>
          <w:lang w:val="en-US"/>
        </w:rPr>
        <w:t>between an employer and an apprentice</w:t>
      </w:r>
      <w:r w:rsidRPr="00862FC0">
        <w:rPr>
          <w:rFonts w:asciiTheme="majorHAnsi" w:hAnsiTheme="majorHAnsi" w:cs="Arial"/>
          <w:lang w:val="en-US"/>
        </w:rPr>
        <w:t xml:space="preserve"> </w:t>
      </w:r>
      <w:r w:rsidR="00E87B65" w:rsidRPr="00862FC0">
        <w:rPr>
          <w:rFonts w:asciiTheme="majorHAnsi" w:hAnsiTheme="majorHAnsi" w:cs="Arial"/>
          <w:lang w:val="en-US"/>
        </w:rPr>
        <w:t xml:space="preserve">who </w:t>
      </w:r>
      <w:r w:rsidRPr="00862FC0">
        <w:rPr>
          <w:rFonts w:asciiTheme="majorHAnsi" w:hAnsiTheme="majorHAnsi" w:cs="Arial"/>
          <w:lang w:val="en-US"/>
        </w:rPr>
        <w:t xml:space="preserve">is </w:t>
      </w:r>
      <w:r w:rsidR="00E87B65" w:rsidRPr="00862FC0">
        <w:rPr>
          <w:rFonts w:asciiTheme="majorHAnsi" w:hAnsiTheme="majorHAnsi" w:cs="Arial"/>
          <w:lang w:val="en-US"/>
        </w:rPr>
        <w:t xml:space="preserve">at least 15 years </w:t>
      </w:r>
      <w:r w:rsidR="004B2663" w:rsidRPr="00862FC0">
        <w:rPr>
          <w:rFonts w:asciiTheme="majorHAnsi" w:hAnsiTheme="majorHAnsi" w:cs="Arial"/>
          <w:lang w:val="en-US"/>
        </w:rPr>
        <w:t>old.</w:t>
      </w:r>
      <w:r w:rsidR="001709EC" w:rsidRPr="00862FC0">
        <w:rPr>
          <w:rFonts w:asciiTheme="majorHAnsi" w:hAnsiTheme="majorHAnsi" w:cs="Arial"/>
          <w:lang w:val="en-US"/>
        </w:rPr>
        <w:t xml:space="preserve"> </w:t>
      </w:r>
      <w:r w:rsidRPr="00862FC0">
        <w:rPr>
          <w:rFonts w:asciiTheme="majorHAnsi" w:hAnsiTheme="majorHAnsi" w:cs="Arial"/>
          <w:lang w:val="en-US"/>
        </w:rPr>
        <w:t>Most</w:t>
      </w:r>
      <w:r w:rsidR="00E769BD" w:rsidRPr="00862FC0">
        <w:rPr>
          <w:rFonts w:asciiTheme="majorHAnsi" w:hAnsiTheme="majorHAnsi" w:cs="Arial"/>
          <w:lang w:val="en-US"/>
        </w:rPr>
        <w:t xml:space="preserve"> trainees are </w:t>
      </w:r>
      <w:r w:rsidRPr="00862FC0">
        <w:rPr>
          <w:rFonts w:asciiTheme="majorHAnsi" w:hAnsiTheme="majorHAnsi" w:cs="Arial"/>
          <w:lang w:val="en-US"/>
        </w:rPr>
        <w:t xml:space="preserve">employed when they start their </w:t>
      </w:r>
      <w:r w:rsidR="00E769BD" w:rsidRPr="00862FC0">
        <w:rPr>
          <w:rFonts w:asciiTheme="majorHAnsi" w:hAnsiTheme="majorHAnsi" w:cs="Arial"/>
          <w:lang w:val="en-US"/>
        </w:rPr>
        <w:t>apprenticeship training.</w:t>
      </w:r>
      <w:r w:rsidR="00466568" w:rsidRPr="00862FC0">
        <w:rPr>
          <w:rFonts w:asciiTheme="majorHAnsi" w:hAnsiTheme="majorHAnsi" w:cs="Arial"/>
          <w:lang w:val="en-US"/>
        </w:rPr>
        <w:t xml:space="preserve"> </w:t>
      </w:r>
      <w:r w:rsidRPr="00862FC0">
        <w:rPr>
          <w:rFonts w:asciiTheme="majorHAnsi" w:hAnsiTheme="majorHAnsi" w:cs="Arial"/>
          <w:lang w:val="en-US"/>
        </w:rPr>
        <w:t xml:space="preserve">As part of the contract employers pay apprentices a </w:t>
      </w:r>
      <w:r w:rsidR="007A16A1" w:rsidRPr="00862FC0">
        <w:rPr>
          <w:rFonts w:asciiTheme="majorHAnsi" w:hAnsiTheme="majorHAnsi" w:cs="Arial"/>
          <w:lang w:val="en-US"/>
        </w:rPr>
        <w:t>wage</w:t>
      </w:r>
      <w:r w:rsidR="001709EC" w:rsidRPr="00862FC0">
        <w:rPr>
          <w:rFonts w:asciiTheme="majorHAnsi" w:hAnsiTheme="majorHAnsi" w:cs="Arial"/>
          <w:lang w:val="en-US"/>
        </w:rPr>
        <w:t xml:space="preserve"> for </w:t>
      </w:r>
      <w:r w:rsidRPr="00862FC0">
        <w:rPr>
          <w:rFonts w:asciiTheme="majorHAnsi" w:hAnsiTheme="majorHAnsi" w:cs="Arial"/>
          <w:lang w:val="en-US"/>
        </w:rPr>
        <w:t>their time</w:t>
      </w:r>
      <w:r w:rsidR="00E87B65" w:rsidRPr="00862FC0">
        <w:rPr>
          <w:rFonts w:asciiTheme="majorHAnsi" w:hAnsiTheme="majorHAnsi" w:cs="Arial"/>
          <w:lang w:val="en-US"/>
        </w:rPr>
        <w:t xml:space="preserve"> in the workplace</w:t>
      </w:r>
      <w:r w:rsidR="001709EC" w:rsidRPr="00862FC0">
        <w:rPr>
          <w:rFonts w:asciiTheme="majorHAnsi" w:hAnsiTheme="majorHAnsi" w:cs="Arial"/>
          <w:lang w:val="en-US"/>
        </w:rPr>
        <w:t xml:space="preserve">. </w:t>
      </w:r>
      <w:r w:rsidRPr="00862FC0">
        <w:rPr>
          <w:rFonts w:asciiTheme="majorHAnsi" w:hAnsiTheme="majorHAnsi" w:cs="Arial"/>
          <w:lang w:val="en-US"/>
        </w:rPr>
        <w:t>This wage is set by each sector’s collective agreement</w:t>
      </w:r>
      <w:r w:rsidRPr="00862FC0">
        <w:rPr>
          <w:rStyle w:val="FootnoteReference"/>
          <w:rFonts w:asciiTheme="majorHAnsi" w:hAnsiTheme="majorHAnsi" w:cs="Arial"/>
          <w:lang w:val="en-US"/>
        </w:rPr>
        <w:footnoteReference w:id="14"/>
      </w:r>
      <w:r w:rsidRPr="00862FC0">
        <w:rPr>
          <w:rFonts w:asciiTheme="majorHAnsi" w:hAnsiTheme="majorHAnsi" w:cs="Arial"/>
          <w:lang w:val="en-US"/>
        </w:rPr>
        <w:t xml:space="preserve">. The theoretical training which is </w:t>
      </w:r>
      <w:r w:rsidR="007A16A1" w:rsidRPr="00862FC0">
        <w:rPr>
          <w:rFonts w:asciiTheme="majorHAnsi" w:hAnsiTheme="majorHAnsi" w:cs="Arial"/>
          <w:lang w:val="en-US"/>
        </w:rPr>
        <w:t xml:space="preserve">provided </w:t>
      </w:r>
      <w:r w:rsidRPr="00862FC0">
        <w:rPr>
          <w:rFonts w:asciiTheme="majorHAnsi" w:hAnsiTheme="majorHAnsi" w:cs="Arial"/>
          <w:lang w:val="en-US"/>
        </w:rPr>
        <w:t>by</w:t>
      </w:r>
      <w:r w:rsidR="007A16A1" w:rsidRPr="00862FC0">
        <w:rPr>
          <w:rFonts w:asciiTheme="majorHAnsi" w:hAnsiTheme="majorHAnsi" w:cs="Arial"/>
          <w:lang w:val="en-US"/>
        </w:rPr>
        <w:t xml:space="preserve"> a training institution is free and </w:t>
      </w:r>
      <w:r w:rsidRPr="00862FC0">
        <w:rPr>
          <w:rFonts w:asciiTheme="majorHAnsi" w:hAnsiTheme="majorHAnsi" w:cs="Arial"/>
          <w:lang w:val="en-US"/>
        </w:rPr>
        <w:t>funded by the S</w:t>
      </w:r>
      <w:r w:rsidR="007A16A1" w:rsidRPr="00862FC0">
        <w:rPr>
          <w:rFonts w:asciiTheme="majorHAnsi" w:hAnsiTheme="majorHAnsi" w:cs="Arial"/>
          <w:lang w:val="en-US"/>
        </w:rPr>
        <w:t>tate.</w:t>
      </w:r>
      <w:r w:rsidR="00466568" w:rsidRPr="00862FC0">
        <w:rPr>
          <w:rFonts w:asciiTheme="majorHAnsi" w:hAnsiTheme="majorHAnsi" w:cs="Arial"/>
          <w:lang w:val="en-US"/>
        </w:rPr>
        <w:t xml:space="preserve"> </w:t>
      </w:r>
      <w:r w:rsidR="00E769BD" w:rsidRPr="00862FC0">
        <w:rPr>
          <w:rFonts w:asciiTheme="majorHAnsi" w:hAnsiTheme="majorHAnsi" w:cs="Arial"/>
          <w:lang w:val="en-US"/>
        </w:rPr>
        <w:t xml:space="preserve">During </w:t>
      </w:r>
      <w:r w:rsidR="009B5600" w:rsidRPr="00862FC0">
        <w:rPr>
          <w:rFonts w:asciiTheme="majorHAnsi" w:hAnsiTheme="majorHAnsi" w:cs="Arial"/>
          <w:lang w:val="en-US"/>
        </w:rPr>
        <w:t xml:space="preserve">their </w:t>
      </w:r>
      <w:r w:rsidR="00C9321F" w:rsidRPr="00862FC0">
        <w:rPr>
          <w:rFonts w:asciiTheme="majorHAnsi" w:hAnsiTheme="majorHAnsi" w:cs="Arial"/>
          <w:lang w:val="en-US"/>
        </w:rPr>
        <w:t xml:space="preserve">theoretical </w:t>
      </w:r>
      <w:r w:rsidR="00E769BD" w:rsidRPr="00862FC0">
        <w:rPr>
          <w:rFonts w:asciiTheme="majorHAnsi" w:hAnsiTheme="majorHAnsi" w:cs="Arial"/>
          <w:lang w:val="en-US"/>
        </w:rPr>
        <w:t>training</w:t>
      </w:r>
      <w:r w:rsidR="00C9321F" w:rsidRPr="00862FC0">
        <w:rPr>
          <w:rFonts w:asciiTheme="majorHAnsi" w:hAnsiTheme="majorHAnsi" w:cs="Arial"/>
          <w:lang w:val="en-US"/>
        </w:rPr>
        <w:t xml:space="preserve"> </w:t>
      </w:r>
      <w:r w:rsidR="00E769BD" w:rsidRPr="00862FC0">
        <w:rPr>
          <w:rFonts w:asciiTheme="majorHAnsi" w:hAnsiTheme="majorHAnsi" w:cs="Arial"/>
          <w:lang w:val="en-US"/>
        </w:rPr>
        <w:t>learner</w:t>
      </w:r>
      <w:r w:rsidR="009B5600" w:rsidRPr="00862FC0">
        <w:rPr>
          <w:rFonts w:asciiTheme="majorHAnsi" w:hAnsiTheme="majorHAnsi" w:cs="Arial"/>
          <w:lang w:val="en-US"/>
        </w:rPr>
        <w:t>s receive</w:t>
      </w:r>
      <w:r w:rsidR="00E769BD" w:rsidRPr="00862FC0">
        <w:rPr>
          <w:rFonts w:asciiTheme="majorHAnsi" w:hAnsiTheme="majorHAnsi" w:cs="Arial"/>
          <w:lang w:val="en-US"/>
        </w:rPr>
        <w:t xml:space="preserve"> social benefits (</w:t>
      </w:r>
      <w:r w:rsidR="009B5600" w:rsidRPr="00862FC0">
        <w:rPr>
          <w:rFonts w:asciiTheme="majorHAnsi" w:hAnsiTheme="majorHAnsi" w:cs="Arial"/>
          <w:lang w:val="en-US"/>
        </w:rPr>
        <w:t xml:space="preserve">a </w:t>
      </w:r>
      <w:r w:rsidR="00E769BD" w:rsidRPr="00862FC0">
        <w:rPr>
          <w:rFonts w:asciiTheme="majorHAnsi" w:hAnsiTheme="majorHAnsi" w:cs="Arial"/>
          <w:lang w:val="en-US"/>
        </w:rPr>
        <w:t xml:space="preserve">daily allowance, </w:t>
      </w:r>
      <w:r w:rsidR="00C9321F" w:rsidRPr="00862FC0">
        <w:rPr>
          <w:rFonts w:asciiTheme="majorHAnsi" w:hAnsiTheme="majorHAnsi" w:cs="Arial"/>
          <w:lang w:val="en-US"/>
        </w:rPr>
        <w:t>allowance for accommodation and travel expenses</w:t>
      </w:r>
      <w:r w:rsidR="009B5600" w:rsidRPr="00862FC0">
        <w:rPr>
          <w:rFonts w:asciiTheme="majorHAnsi" w:hAnsiTheme="majorHAnsi" w:cs="Arial"/>
          <w:lang w:val="en-US"/>
        </w:rPr>
        <w:t xml:space="preserve"> etc.</w:t>
      </w:r>
      <w:r w:rsidR="00E769BD" w:rsidRPr="00862FC0">
        <w:rPr>
          <w:rFonts w:asciiTheme="majorHAnsi" w:hAnsiTheme="majorHAnsi" w:cs="Arial"/>
          <w:lang w:val="en-US"/>
        </w:rPr>
        <w:t>)</w:t>
      </w:r>
      <w:r w:rsidR="00466568" w:rsidRPr="00862FC0">
        <w:rPr>
          <w:rFonts w:asciiTheme="majorHAnsi" w:hAnsiTheme="majorHAnsi" w:cs="Arial"/>
          <w:lang w:val="en-US"/>
        </w:rPr>
        <w:t xml:space="preserve">. </w:t>
      </w:r>
      <w:r w:rsidR="00C9321F" w:rsidRPr="00862FC0">
        <w:rPr>
          <w:rFonts w:asciiTheme="majorHAnsi" w:hAnsiTheme="majorHAnsi" w:cs="Arial"/>
          <w:lang w:val="en-US"/>
        </w:rPr>
        <w:t xml:space="preserve">The employer receives </w:t>
      </w:r>
      <w:r w:rsidR="00D22EF0">
        <w:rPr>
          <w:rFonts w:asciiTheme="majorHAnsi" w:hAnsiTheme="majorHAnsi" w:cs="Arial"/>
          <w:lang w:val="en-US"/>
        </w:rPr>
        <w:t>funding fro</w:t>
      </w:r>
      <w:r w:rsidR="009B5600" w:rsidRPr="00862FC0">
        <w:rPr>
          <w:rFonts w:asciiTheme="majorHAnsi" w:hAnsiTheme="majorHAnsi" w:cs="Arial"/>
          <w:lang w:val="en-US"/>
        </w:rPr>
        <w:t xml:space="preserve">m </w:t>
      </w:r>
      <w:r w:rsidR="00E87B65" w:rsidRPr="00862FC0">
        <w:rPr>
          <w:rFonts w:asciiTheme="majorHAnsi" w:hAnsiTheme="majorHAnsi" w:cs="Arial"/>
          <w:lang w:val="en-US"/>
        </w:rPr>
        <w:t>the institution providing t</w:t>
      </w:r>
      <w:r w:rsidR="009B5600" w:rsidRPr="00862FC0">
        <w:rPr>
          <w:rFonts w:asciiTheme="majorHAnsi" w:hAnsiTheme="majorHAnsi" w:cs="Arial"/>
          <w:lang w:val="en-US"/>
        </w:rPr>
        <w:t>he t</w:t>
      </w:r>
      <w:r w:rsidR="00E87B65" w:rsidRPr="00862FC0">
        <w:rPr>
          <w:rFonts w:asciiTheme="majorHAnsi" w:hAnsiTheme="majorHAnsi" w:cs="Arial"/>
          <w:lang w:val="en-US"/>
        </w:rPr>
        <w:t>heor</w:t>
      </w:r>
      <w:r w:rsidR="009B5600" w:rsidRPr="00862FC0">
        <w:rPr>
          <w:rFonts w:asciiTheme="majorHAnsi" w:hAnsiTheme="majorHAnsi" w:cs="Arial"/>
          <w:lang w:val="en-US"/>
        </w:rPr>
        <w:t>etical apprenticeship training – this is to cover the cost</w:t>
      </w:r>
      <w:r w:rsidR="00C9321F" w:rsidRPr="00862FC0">
        <w:rPr>
          <w:rFonts w:asciiTheme="majorHAnsi" w:hAnsiTheme="majorHAnsi" w:cs="Arial"/>
          <w:lang w:val="en-US"/>
        </w:rPr>
        <w:t xml:space="preserve"> of training provided in the workplace</w:t>
      </w:r>
      <w:r w:rsidR="00E87B65" w:rsidRPr="00862FC0">
        <w:rPr>
          <w:rFonts w:asciiTheme="majorHAnsi" w:hAnsiTheme="majorHAnsi" w:cs="Arial"/>
          <w:lang w:val="en-US"/>
        </w:rPr>
        <w:t>.</w:t>
      </w:r>
    </w:p>
    <w:p w14:paraId="0DF0563B" w14:textId="77777777" w:rsidR="00466568" w:rsidRPr="00862FC0" w:rsidRDefault="00466568" w:rsidP="00862FC0">
      <w:pPr>
        <w:spacing w:after="0" w:line="264" w:lineRule="auto"/>
        <w:jc w:val="both"/>
        <w:rPr>
          <w:rFonts w:asciiTheme="majorHAnsi" w:hAnsiTheme="majorHAnsi" w:cs="Arial"/>
          <w:lang w:val="en-US"/>
        </w:rPr>
      </w:pPr>
    </w:p>
    <w:p w14:paraId="7D712579" w14:textId="0757707A" w:rsidR="00830163" w:rsidRPr="00862FC0" w:rsidRDefault="007B2095" w:rsidP="00862FC0">
      <w:pPr>
        <w:spacing w:after="0" w:line="264" w:lineRule="auto"/>
        <w:jc w:val="both"/>
        <w:rPr>
          <w:rFonts w:asciiTheme="majorHAnsi" w:hAnsiTheme="majorHAnsi" w:cs="Arial"/>
          <w:b/>
          <w:lang w:val="en-US"/>
        </w:rPr>
      </w:pPr>
      <w:r w:rsidRPr="00862FC0">
        <w:rPr>
          <w:rFonts w:asciiTheme="majorHAnsi" w:hAnsiTheme="majorHAnsi" w:cs="Arial"/>
          <w:b/>
          <w:lang w:val="en-US"/>
        </w:rPr>
        <w:t>3</w:t>
      </w:r>
      <w:r w:rsidR="005C780E" w:rsidRPr="00862FC0">
        <w:rPr>
          <w:rFonts w:asciiTheme="majorHAnsi" w:hAnsiTheme="majorHAnsi" w:cs="Arial"/>
          <w:b/>
          <w:lang w:val="en-US"/>
        </w:rPr>
        <w:t>.</w:t>
      </w:r>
      <w:r w:rsidRPr="00862FC0">
        <w:rPr>
          <w:rFonts w:asciiTheme="majorHAnsi" w:hAnsiTheme="majorHAnsi" w:cs="Arial"/>
          <w:b/>
          <w:lang w:val="en-US"/>
        </w:rPr>
        <w:t>5</w:t>
      </w:r>
      <w:r w:rsidR="00502966" w:rsidRPr="00862FC0">
        <w:rPr>
          <w:rFonts w:asciiTheme="majorHAnsi" w:hAnsiTheme="majorHAnsi" w:cs="Arial"/>
          <w:b/>
          <w:lang w:val="en-US"/>
        </w:rPr>
        <w:t xml:space="preserve"> </w:t>
      </w:r>
      <w:r w:rsidR="00830163" w:rsidRPr="00862FC0">
        <w:rPr>
          <w:rFonts w:asciiTheme="majorHAnsi" w:hAnsiTheme="majorHAnsi" w:cs="Arial"/>
          <w:b/>
          <w:lang w:val="en-US"/>
        </w:rPr>
        <w:t>C</w:t>
      </w:r>
      <w:r w:rsidR="005C780E" w:rsidRPr="00862FC0">
        <w:rPr>
          <w:rFonts w:asciiTheme="majorHAnsi" w:hAnsiTheme="majorHAnsi" w:cs="Arial"/>
          <w:b/>
          <w:lang w:val="en-US"/>
        </w:rPr>
        <w:t>ooperation</w:t>
      </w:r>
    </w:p>
    <w:p w14:paraId="10792E5F" w14:textId="17E366FD" w:rsidR="00AA56C2" w:rsidRPr="00862FC0" w:rsidRDefault="00D22EF0" w:rsidP="00862FC0">
      <w:pPr>
        <w:spacing w:after="0" w:line="264" w:lineRule="auto"/>
        <w:jc w:val="both"/>
        <w:rPr>
          <w:rFonts w:asciiTheme="majorHAnsi" w:hAnsiTheme="majorHAnsi" w:cs="Arial"/>
          <w:lang w:val="en-US"/>
        </w:rPr>
      </w:pPr>
      <w:r w:rsidRPr="004E2733">
        <w:rPr>
          <w:rFonts w:asciiTheme="majorHAnsi" w:hAnsiTheme="majorHAnsi"/>
          <w:lang w:val="en-US"/>
        </w:rPr>
        <w:t xml:space="preserve">There is </w:t>
      </w:r>
      <w:r w:rsidRPr="004E2733">
        <w:rPr>
          <w:rFonts w:asciiTheme="majorHAnsi" w:hAnsiTheme="majorHAnsi" w:cs="Arial"/>
          <w:lang w:val="en-US"/>
        </w:rPr>
        <w:t xml:space="preserve">a national programme </w:t>
      </w:r>
      <w:r w:rsidR="00AA56C2" w:rsidRPr="004E2733">
        <w:rPr>
          <w:rFonts w:asciiTheme="majorHAnsi" w:hAnsiTheme="majorHAnsi" w:cs="Arial"/>
          <w:lang w:val="en-US"/>
        </w:rPr>
        <w:t>to export Finnish solutions in education and training. The</w:t>
      </w:r>
      <w:r w:rsidR="00AA56C2" w:rsidRPr="00862FC0">
        <w:rPr>
          <w:rFonts w:asciiTheme="majorHAnsi" w:hAnsiTheme="majorHAnsi" w:cs="Arial"/>
          <w:lang w:val="en-US"/>
        </w:rPr>
        <w:t xml:space="preserve"> initiative, Future Learning Finland</w:t>
      </w:r>
      <w:r w:rsidR="00AA56C2" w:rsidRPr="00862FC0">
        <w:rPr>
          <w:rStyle w:val="FootnoteReference"/>
          <w:rFonts w:asciiTheme="majorHAnsi" w:hAnsiTheme="majorHAnsi" w:cs="Arial"/>
          <w:lang w:val="en-US"/>
        </w:rPr>
        <w:footnoteReference w:id="15"/>
      </w:r>
      <w:r w:rsidR="00AA56C2" w:rsidRPr="00862FC0">
        <w:rPr>
          <w:rFonts w:asciiTheme="majorHAnsi" w:hAnsiTheme="majorHAnsi" w:cs="Arial"/>
          <w:lang w:val="en-US"/>
        </w:rPr>
        <w:t xml:space="preserve">, is coordinated by FINPRO which is a trade and investment development organisation. It is supported by the Ministry of Education and Culture, the Ministry of Employment and Economy and the Ministry for Foreign Affairs. It </w:t>
      </w:r>
      <w:r w:rsidR="00AA56C2" w:rsidRPr="004E2733">
        <w:rPr>
          <w:rFonts w:asciiTheme="majorHAnsi" w:hAnsiTheme="majorHAnsi" w:cs="Arial"/>
          <w:lang w:val="en-US"/>
        </w:rPr>
        <w:t>offers global learning so</w:t>
      </w:r>
      <w:r w:rsidRPr="004E2733">
        <w:rPr>
          <w:rFonts w:asciiTheme="majorHAnsi" w:hAnsiTheme="majorHAnsi" w:cs="Arial"/>
          <w:lang w:val="en-US"/>
        </w:rPr>
        <w:t>lutions in five fields: teacher</w:t>
      </w:r>
      <w:r w:rsidR="00AA56C2" w:rsidRPr="004E2733">
        <w:rPr>
          <w:rFonts w:asciiTheme="majorHAnsi" w:hAnsiTheme="majorHAnsi" w:cs="Arial"/>
          <w:lang w:val="en-US"/>
        </w:rPr>
        <w:t xml:space="preserve"> training; vocational training; learning</w:t>
      </w:r>
      <w:r w:rsidR="00AA56C2" w:rsidRPr="00862FC0">
        <w:rPr>
          <w:rFonts w:asciiTheme="majorHAnsi" w:hAnsiTheme="majorHAnsi" w:cs="Arial"/>
          <w:lang w:val="en-US"/>
        </w:rPr>
        <w:t xml:space="preserve"> environments; university research and </w:t>
      </w:r>
      <w:proofErr w:type="spellStart"/>
      <w:r w:rsidR="00AA56C2" w:rsidRPr="00862FC0">
        <w:rPr>
          <w:rFonts w:asciiTheme="majorHAnsi" w:hAnsiTheme="majorHAnsi" w:cs="Arial"/>
          <w:lang w:val="en-US"/>
        </w:rPr>
        <w:t>Edutech</w:t>
      </w:r>
      <w:proofErr w:type="spellEnd"/>
      <w:r w:rsidR="00AA56C2" w:rsidRPr="00862FC0">
        <w:rPr>
          <w:rFonts w:asciiTheme="majorHAnsi" w:hAnsiTheme="majorHAnsi" w:cs="Arial"/>
          <w:lang w:val="en-US"/>
        </w:rPr>
        <w:t xml:space="preserve"> (ICT in learning and education). Its 70 members include universities, vocational institutions, foundations, associations and private companies. In the area of vocational training, Future Learning Finland offers bespoke solutions to education and training issues faced by other countries.</w:t>
      </w:r>
    </w:p>
    <w:p w14:paraId="2BCCD30C" w14:textId="77777777" w:rsidR="00466568" w:rsidRPr="00862FC0" w:rsidRDefault="00466568" w:rsidP="00862FC0">
      <w:pPr>
        <w:spacing w:after="0" w:line="264" w:lineRule="auto"/>
        <w:jc w:val="both"/>
        <w:rPr>
          <w:rFonts w:asciiTheme="majorHAnsi" w:hAnsiTheme="majorHAnsi" w:cs="Arial"/>
          <w:lang w:val="en-US"/>
        </w:rPr>
      </w:pPr>
    </w:p>
    <w:p w14:paraId="3B53B756" w14:textId="7A5C0B0B" w:rsidR="005C780E" w:rsidRPr="0019025D" w:rsidRDefault="00726E97" w:rsidP="00862FC0">
      <w:pPr>
        <w:spacing w:after="0" w:line="264" w:lineRule="auto"/>
        <w:jc w:val="both"/>
        <w:rPr>
          <w:rFonts w:asciiTheme="majorHAnsi" w:hAnsiTheme="majorHAnsi" w:cs="Arial"/>
          <w:b/>
          <w:lang w:val="en-US"/>
        </w:rPr>
      </w:pPr>
      <w:r w:rsidRPr="0019025D">
        <w:rPr>
          <w:rFonts w:asciiTheme="majorHAnsi" w:hAnsiTheme="majorHAnsi" w:cs="Arial"/>
          <w:b/>
          <w:lang w:val="en-US"/>
        </w:rPr>
        <w:t>4) Drop-out rates</w:t>
      </w:r>
    </w:p>
    <w:p w14:paraId="2EFD21F1" w14:textId="3FB66D23" w:rsidR="00A058FC" w:rsidRPr="00862FC0" w:rsidRDefault="00726E97" w:rsidP="00862FC0">
      <w:pPr>
        <w:spacing w:after="0" w:line="264" w:lineRule="auto"/>
        <w:jc w:val="both"/>
        <w:rPr>
          <w:rFonts w:asciiTheme="majorHAnsi" w:hAnsiTheme="majorHAnsi" w:cs="Arial"/>
          <w:lang w:val="en-GB"/>
        </w:rPr>
      </w:pPr>
      <w:r w:rsidRPr="0019025D">
        <w:rPr>
          <w:rFonts w:asciiTheme="majorHAnsi" w:hAnsiTheme="majorHAnsi" w:cs="Arial"/>
          <w:lang w:val="en-US"/>
        </w:rPr>
        <w:t>T</w:t>
      </w:r>
      <w:r w:rsidR="00164866" w:rsidRPr="0019025D">
        <w:rPr>
          <w:rFonts w:asciiTheme="majorHAnsi" w:hAnsiTheme="majorHAnsi" w:cs="Arial"/>
          <w:lang w:val="en-GB"/>
        </w:rPr>
        <w:t>he drop-out rate</w:t>
      </w:r>
      <w:r w:rsidRPr="0019025D">
        <w:rPr>
          <w:rFonts w:asciiTheme="majorHAnsi" w:hAnsiTheme="majorHAnsi" w:cs="Arial"/>
          <w:lang w:val="en-GB"/>
        </w:rPr>
        <w:t xml:space="preserve"> (10 per cent as average) from VET programmes is low compared to the </w:t>
      </w:r>
      <w:r w:rsidR="00164866" w:rsidRPr="0019025D">
        <w:rPr>
          <w:rFonts w:asciiTheme="majorHAnsi" w:hAnsiTheme="majorHAnsi" w:cs="Arial"/>
          <w:lang w:val="en-GB"/>
        </w:rPr>
        <w:t xml:space="preserve">European </w:t>
      </w:r>
      <w:r w:rsidRPr="0019025D">
        <w:rPr>
          <w:rFonts w:asciiTheme="majorHAnsi" w:hAnsiTheme="majorHAnsi" w:cs="Arial"/>
          <w:lang w:val="en-GB"/>
        </w:rPr>
        <w:t>average</w:t>
      </w:r>
      <w:r w:rsidR="00A058FC" w:rsidRPr="0019025D">
        <w:rPr>
          <w:rStyle w:val="FootnoteReference"/>
          <w:rFonts w:asciiTheme="majorHAnsi" w:hAnsiTheme="majorHAnsi" w:cs="Arial"/>
          <w:lang w:val="en-GB"/>
        </w:rPr>
        <w:footnoteReference w:id="16"/>
      </w:r>
      <w:r w:rsidRPr="0019025D">
        <w:rPr>
          <w:rFonts w:asciiTheme="majorHAnsi" w:hAnsiTheme="majorHAnsi" w:cs="Arial"/>
          <w:lang w:val="en-GB"/>
        </w:rPr>
        <w:t>.</w:t>
      </w:r>
      <w:r w:rsidR="006513B2" w:rsidRPr="0019025D">
        <w:rPr>
          <w:rFonts w:asciiTheme="majorHAnsi" w:hAnsiTheme="majorHAnsi" w:cs="Arial"/>
          <w:lang w:val="en-GB"/>
        </w:rPr>
        <w:t xml:space="preserve"> </w:t>
      </w:r>
      <w:r w:rsidRPr="0019025D">
        <w:rPr>
          <w:rFonts w:asciiTheme="majorHAnsi" w:hAnsiTheme="majorHAnsi" w:cs="Arial"/>
          <w:lang w:val="en-GB"/>
        </w:rPr>
        <w:t xml:space="preserve">Despite this, actions to reduce </w:t>
      </w:r>
      <w:r w:rsidR="00A97FBF" w:rsidRPr="0019025D">
        <w:rPr>
          <w:rFonts w:asciiTheme="majorHAnsi" w:hAnsiTheme="majorHAnsi" w:cs="Arial"/>
          <w:lang w:val="en-GB"/>
        </w:rPr>
        <w:t>dropout</w:t>
      </w:r>
      <w:r w:rsidR="00C848D6" w:rsidRPr="0019025D">
        <w:rPr>
          <w:rFonts w:asciiTheme="majorHAnsi" w:hAnsiTheme="majorHAnsi" w:cs="Arial"/>
          <w:lang w:val="en-GB"/>
        </w:rPr>
        <w:t xml:space="preserve"> rates</w:t>
      </w:r>
      <w:r w:rsidR="00A058FC" w:rsidRPr="0019025D">
        <w:rPr>
          <w:rFonts w:asciiTheme="majorHAnsi" w:hAnsiTheme="majorHAnsi" w:cs="Arial"/>
          <w:lang w:val="en-GB"/>
        </w:rPr>
        <w:t xml:space="preserve"> </w:t>
      </w:r>
      <w:r w:rsidRPr="0019025D">
        <w:rPr>
          <w:rFonts w:asciiTheme="majorHAnsi" w:hAnsiTheme="majorHAnsi" w:cs="Arial"/>
          <w:lang w:val="en-GB"/>
        </w:rPr>
        <w:t>are</w:t>
      </w:r>
      <w:r w:rsidR="00A058FC" w:rsidRPr="0019025D">
        <w:rPr>
          <w:rFonts w:asciiTheme="majorHAnsi" w:hAnsiTheme="majorHAnsi" w:cs="Arial"/>
          <w:lang w:val="en-GB"/>
        </w:rPr>
        <w:t xml:space="preserve"> </w:t>
      </w:r>
      <w:r w:rsidR="00154EA0" w:rsidRPr="0019025D">
        <w:rPr>
          <w:rFonts w:asciiTheme="majorHAnsi" w:hAnsiTheme="majorHAnsi" w:cs="Arial"/>
          <w:lang w:val="en-GB"/>
        </w:rPr>
        <w:t>a major concern for</w:t>
      </w:r>
      <w:r w:rsidR="00154EA0" w:rsidRPr="00862FC0">
        <w:rPr>
          <w:rFonts w:asciiTheme="majorHAnsi" w:hAnsiTheme="majorHAnsi" w:cs="Arial"/>
          <w:lang w:val="en-GB"/>
        </w:rPr>
        <w:t xml:space="preserve"> education policy. The d</w:t>
      </w:r>
      <w:r w:rsidR="00A058FC" w:rsidRPr="00862FC0">
        <w:rPr>
          <w:rFonts w:asciiTheme="majorHAnsi" w:hAnsiTheme="majorHAnsi" w:cs="Arial"/>
          <w:lang w:val="en-GB"/>
        </w:rPr>
        <w:t xml:space="preserve">rop-out </w:t>
      </w:r>
      <w:r w:rsidR="00154EA0" w:rsidRPr="00862FC0">
        <w:rPr>
          <w:rFonts w:asciiTheme="majorHAnsi" w:hAnsiTheme="majorHAnsi" w:cs="Arial"/>
          <w:lang w:val="en-GB"/>
        </w:rPr>
        <w:t xml:space="preserve">rates </w:t>
      </w:r>
      <w:r w:rsidR="00A058FC" w:rsidRPr="00862FC0">
        <w:rPr>
          <w:rFonts w:asciiTheme="majorHAnsi" w:hAnsiTheme="majorHAnsi" w:cs="Arial"/>
          <w:lang w:val="en-GB"/>
        </w:rPr>
        <w:t xml:space="preserve">from </w:t>
      </w:r>
      <w:r w:rsidR="00154EA0" w:rsidRPr="00862FC0">
        <w:rPr>
          <w:rFonts w:asciiTheme="majorHAnsi" w:hAnsiTheme="majorHAnsi" w:cs="Arial"/>
          <w:lang w:val="en-GB"/>
        </w:rPr>
        <w:t>VET</w:t>
      </w:r>
      <w:r w:rsidR="00A058FC" w:rsidRPr="00862FC0">
        <w:rPr>
          <w:rFonts w:asciiTheme="majorHAnsi" w:hAnsiTheme="majorHAnsi" w:cs="Arial"/>
          <w:lang w:val="en-GB"/>
        </w:rPr>
        <w:t xml:space="preserve"> </w:t>
      </w:r>
      <w:r w:rsidR="00154EA0" w:rsidRPr="00862FC0">
        <w:rPr>
          <w:rFonts w:asciiTheme="majorHAnsi" w:hAnsiTheme="majorHAnsi" w:cs="Arial"/>
          <w:lang w:val="en-GB"/>
        </w:rPr>
        <w:t>are higher</w:t>
      </w:r>
      <w:r w:rsidR="00A058FC" w:rsidRPr="00862FC0">
        <w:rPr>
          <w:rFonts w:asciiTheme="majorHAnsi" w:hAnsiTheme="majorHAnsi" w:cs="Arial"/>
          <w:lang w:val="en-GB"/>
        </w:rPr>
        <w:t xml:space="preserve"> than </w:t>
      </w:r>
      <w:r w:rsidR="00154EA0" w:rsidRPr="00862FC0">
        <w:rPr>
          <w:rFonts w:asciiTheme="majorHAnsi" w:hAnsiTheme="majorHAnsi" w:cs="Arial"/>
          <w:lang w:val="en-GB"/>
        </w:rPr>
        <w:t xml:space="preserve">those experienced in </w:t>
      </w:r>
      <w:r w:rsidR="00A058FC" w:rsidRPr="00862FC0">
        <w:rPr>
          <w:rFonts w:asciiTheme="majorHAnsi" w:hAnsiTheme="majorHAnsi" w:cs="Arial"/>
          <w:lang w:val="en-GB"/>
        </w:rPr>
        <w:t>general upper secondary education</w:t>
      </w:r>
      <w:r w:rsidR="00154EA0" w:rsidRPr="00862FC0">
        <w:rPr>
          <w:rFonts w:asciiTheme="majorHAnsi" w:hAnsiTheme="majorHAnsi" w:cs="Arial"/>
          <w:lang w:val="en-GB"/>
        </w:rPr>
        <w:t>;</w:t>
      </w:r>
      <w:r w:rsidR="00803E75" w:rsidRPr="00862FC0">
        <w:rPr>
          <w:rFonts w:asciiTheme="majorHAnsi" w:hAnsiTheme="majorHAnsi" w:cs="Arial"/>
          <w:lang w:val="en-GB"/>
        </w:rPr>
        <w:t xml:space="preserve"> and </w:t>
      </w:r>
      <w:r w:rsidR="00D22EF0">
        <w:rPr>
          <w:rFonts w:asciiTheme="majorHAnsi" w:hAnsiTheme="majorHAnsi" w:cs="Arial"/>
          <w:lang w:val="en-GB"/>
        </w:rPr>
        <w:t>vary</w:t>
      </w:r>
      <w:r w:rsidR="00803E75" w:rsidRPr="00862FC0">
        <w:rPr>
          <w:rFonts w:asciiTheme="majorHAnsi" w:hAnsiTheme="majorHAnsi" w:cs="Arial"/>
          <w:lang w:val="en-GB"/>
        </w:rPr>
        <w:t xml:space="preserve"> between study fields</w:t>
      </w:r>
      <w:r w:rsidR="00154EA0" w:rsidRPr="00862FC0">
        <w:rPr>
          <w:rFonts w:asciiTheme="majorHAnsi" w:hAnsiTheme="majorHAnsi" w:cs="Arial"/>
          <w:lang w:val="en-GB"/>
        </w:rPr>
        <w:t xml:space="preserve">. In the </w:t>
      </w:r>
      <w:r w:rsidR="00803E75" w:rsidRPr="00862FC0">
        <w:rPr>
          <w:rFonts w:asciiTheme="majorHAnsi" w:hAnsiTheme="majorHAnsi" w:cs="Arial"/>
          <w:lang w:val="en-GB"/>
        </w:rPr>
        <w:t xml:space="preserve">humanities and education </w:t>
      </w:r>
      <w:r w:rsidR="00154EA0" w:rsidRPr="00862FC0">
        <w:rPr>
          <w:rFonts w:asciiTheme="majorHAnsi" w:hAnsiTheme="majorHAnsi" w:cs="Arial"/>
          <w:lang w:val="en-GB"/>
        </w:rPr>
        <w:t xml:space="preserve">it is 6 per cent while in the natural sciences field it is 13.5 per cent. To reduce </w:t>
      </w:r>
      <w:r w:rsidR="00A97FBF" w:rsidRPr="00862FC0">
        <w:rPr>
          <w:rFonts w:asciiTheme="majorHAnsi" w:hAnsiTheme="majorHAnsi" w:cs="Arial"/>
          <w:lang w:val="en-GB"/>
        </w:rPr>
        <w:t xml:space="preserve">drop-out rates </w:t>
      </w:r>
      <w:r w:rsidR="00154EA0" w:rsidRPr="00862FC0">
        <w:rPr>
          <w:rFonts w:asciiTheme="majorHAnsi" w:hAnsiTheme="majorHAnsi" w:cs="Arial"/>
          <w:lang w:val="en-GB"/>
        </w:rPr>
        <w:t>there is an emphasis on</w:t>
      </w:r>
      <w:r w:rsidR="00A97FBF" w:rsidRPr="00862FC0">
        <w:rPr>
          <w:rFonts w:asciiTheme="majorHAnsi" w:hAnsiTheme="majorHAnsi" w:cs="Arial"/>
          <w:lang w:val="en-GB"/>
        </w:rPr>
        <w:t xml:space="preserve"> flexibility and </w:t>
      </w:r>
      <w:r w:rsidR="00154EA0" w:rsidRPr="00862FC0">
        <w:rPr>
          <w:rFonts w:asciiTheme="majorHAnsi" w:hAnsiTheme="majorHAnsi" w:cs="Arial"/>
          <w:lang w:val="en-GB"/>
        </w:rPr>
        <w:t>the development of individualised</w:t>
      </w:r>
      <w:r w:rsidR="00A97FBF" w:rsidRPr="00862FC0">
        <w:rPr>
          <w:rFonts w:asciiTheme="majorHAnsi" w:hAnsiTheme="majorHAnsi" w:cs="Arial"/>
          <w:lang w:val="en-GB"/>
        </w:rPr>
        <w:t xml:space="preserve"> pathway</w:t>
      </w:r>
      <w:r w:rsidR="00154EA0" w:rsidRPr="00862FC0">
        <w:rPr>
          <w:rFonts w:asciiTheme="majorHAnsi" w:hAnsiTheme="majorHAnsi" w:cs="Arial"/>
          <w:lang w:val="en-GB"/>
        </w:rPr>
        <w:t xml:space="preserve">s. These help to improve </w:t>
      </w:r>
      <w:r w:rsidR="00A97FBF" w:rsidRPr="00862FC0">
        <w:rPr>
          <w:rFonts w:asciiTheme="majorHAnsi" w:hAnsiTheme="majorHAnsi" w:cs="Arial"/>
          <w:lang w:val="en-GB"/>
        </w:rPr>
        <w:t xml:space="preserve">completion rates </w:t>
      </w:r>
      <w:r w:rsidR="00154EA0" w:rsidRPr="00862FC0">
        <w:rPr>
          <w:rFonts w:asciiTheme="majorHAnsi" w:hAnsiTheme="majorHAnsi" w:cs="Arial"/>
          <w:lang w:val="en-GB"/>
        </w:rPr>
        <w:t>and make it easier for individuals to complete their</w:t>
      </w:r>
      <w:r w:rsidR="00A97FBF" w:rsidRPr="00862FC0">
        <w:rPr>
          <w:rFonts w:asciiTheme="majorHAnsi" w:hAnsiTheme="majorHAnsi" w:cs="Arial"/>
          <w:lang w:val="en-GB"/>
        </w:rPr>
        <w:t xml:space="preserve"> qualifications </w:t>
      </w:r>
      <w:r w:rsidR="00154EA0" w:rsidRPr="00862FC0">
        <w:rPr>
          <w:rFonts w:asciiTheme="majorHAnsi" w:hAnsiTheme="majorHAnsi" w:cs="Arial"/>
          <w:lang w:val="en-GB"/>
        </w:rPr>
        <w:t>if there is an interruption in the learning process</w:t>
      </w:r>
      <w:r w:rsidR="00A97FBF" w:rsidRPr="00862FC0">
        <w:rPr>
          <w:rFonts w:asciiTheme="majorHAnsi" w:hAnsiTheme="majorHAnsi" w:cs="Arial"/>
          <w:lang w:val="en-GB"/>
        </w:rPr>
        <w:t xml:space="preserve">. </w:t>
      </w:r>
      <w:r w:rsidR="00A058FC" w:rsidRPr="00862FC0">
        <w:rPr>
          <w:rFonts w:asciiTheme="majorHAnsi" w:hAnsiTheme="majorHAnsi" w:cs="Arial"/>
          <w:lang w:val="en-GB"/>
        </w:rPr>
        <w:t xml:space="preserve">Learners </w:t>
      </w:r>
      <w:r w:rsidR="00154EA0" w:rsidRPr="00862FC0">
        <w:rPr>
          <w:rFonts w:asciiTheme="majorHAnsi" w:hAnsiTheme="majorHAnsi" w:cs="Arial"/>
          <w:lang w:val="en-GB"/>
        </w:rPr>
        <w:t>can</w:t>
      </w:r>
      <w:r w:rsidR="00A058FC" w:rsidRPr="00862FC0">
        <w:rPr>
          <w:rFonts w:asciiTheme="majorHAnsi" w:hAnsiTheme="majorHAnsi" w:cs="Arial"/>
          <w:lang w:val="en-GB"/>
        </w:rPr>
        <w:t xml:space="preserve"> receive</w:t>
      </w:r>
      <w:r w:rsidR="00154EA0" w:rsidRPr="00862FC0">
        <w:rPr>
          <w:rFonts w:asciiTheme="majorHAnsi" w:hAnsiTheme="majorHAnsi" w:cs="Arial"/>
          <w:lang w:val="en-GB"/>
        </w:rPr>
        <w:t xml:space="preserve"> certificates for completing individual modules or units in a qualification.</w:t>
      </w:r>
      <w:r w:rsidR="00803E75" w:rsidRPr="00862FC0">
        <w:rPr>
          <w:rFonts w:asciiTheme="majorHAnsi" w:hAnsiTheme="majorHAnsi" w:cs="Arial"/>
          <w:lang w:val="en-GB"/>
        </w:rPr>
        <w:t xml:space="preserve"> Another measure is </w:t>
      </w:r>
      <w:r w:rsidR="00154EA0" w:rsidRPr="00862FC0">
        <w:rPr>
          <w:rFonts w:asciiTheme="majorHAnsi" w:hAnsiTheme="majorHAnsi" w:cs="Arial"/>
          <w:lang w:val="en-GB"/>
        </w:rPr>
        <w:t>to take account of the drop-out rate when allocating State</w:t>
      </w:r>
      <w:r w:rsidR="00803E75" w:rsidRPr="00862FC0">
        <w:rPr>
          <w:rFonts w:asciiTheme="majorHAnsi" w:hAnsiTheme="majorHAnsi" w:cs="Arial"/>
          <w:lang w:val="en-GB"/>
        </w:rPr>
        <w:t xml:space="preserve"> funding to t</w:t>
      </w:r>
      <w:r w:rsidR="00154EA0" w:rsidRPr="00862FC0">
        <w:rPr>
          <w:rFonts w:asciiTheme="majorHAnsi" w:hAnsiTheme="majorHAnsi" w:cs="Arial"/>
          <w:lang w:val="en-GB"/>
        </w:rPr>
        <w:t>he VET training providers.</w:t>
      </w:r>
    </w:p>
    <w:p w14:paraId="224AAA3B" w14:textId="77777777" w:rsidR="00466568" w:rsidRPr="00862FC0" w:rsidRDefault="00466568" w:rsidP="00862FC0">
      <w:pPr>
        <w:spacing w:after="0" w:line="264" w:lineRule="auto"/>
        <w:jc w:val="both"/>
        <w:rPr>
          <w:rFonts w:asciiTheme="majorHAnsi" w:hAnsiTheme="majorHAnsi" w:cs="Arial"/>
          <w:lang w:val="en-GB"/>
        </w:rPr>
      </w:pPr>
    </w:p>
    <w:p w14:paraId="30279E04" w14:textId="7471B5D2" w:rsidR="00E8604E" w:rsidRPr="00862FC0" w:rsidRDefault="00502966" w:rsidP="00862FC0">
      <w:pPr>
        <w:spacing w:after="0" w:line="264" w:lineRule="auto"/>
        <w:jc w:val="both"/>
        <w:rPr>
          <w:rFonts w:asciiTheme="majorHAnsi" w:hAnsiTheme="majorHAnsi" w:cs="Arial"/>
          <w:lang w:val="en-US"/>
        </w:rPr>
      </w:pPr>
      <w:r w:rsidRPr="00862FC0">
        <w:rPr>
          <w:rFonts w:asciiTheme="majorHAnsi" w:hAnsiTheme="majorHAnsi" w:cs="Arial"/>
          <w:b/>
          <w:lang w:val="en-US"/>
        </w:rPr>
        <w:t xml:space="preserve">5) </w:t>
      </w:r>
      <w:r w:rsidR="00466568" w:rsidRPr="00862FC0">
        <w:rPr>
          <w:rFonts w:asciiTheme="majorHAnsi" w:hAnsiTheme="majorHAnsi" w:cs="Arial"/>
          <w:b/>
          <w:lang w:val="en-US"/>
        </w:rPr>
        <w:t>Recent r</w:t>
      </w:r>
      <w:r w:rsidR="00E8604E" w:rsidRPr="00862FC0">
        <w:rPr>
          <w:rFonts w:asciiTheme="majorHAnsi" w:hAnsiTheme="majorHAnsi" w:cs="Arial"/>
          <w:b/>
          <w:lang w:val="en-US"/>
        </w:rPr>
        <w:t>eforms</w:t>
      </w:r>
      <w:r w:rsidR="00943929" w:rsidRPr="00862FC0">
        <w:rPr>
          <w:rFonts w:asciiTheme="majorHAnsi" w:hAnsiTheme="majorHAnsi" w:cs="Arial"/>
          <w:b/>
          <w:lang w:val="en-US"/>
        </w:rPr>
        <w:t xml:space="preserve"> </w:t>
      </w:r>
      <w:r w:rsidR="00466568" w:rsidRPr="00862FC0">
        <w:rPr>
          <w:rFonts w:asciiTheme="majorHAnsi" w:hAnsiTheme="majorHAnsi" w:cs="Arial"/>
          <w:b/>
          <w:lang w:val="en-US"/>
        </w:rPr>
        <w:t>to</w:t>
      </w:r>
      <w:r w:rsidR="00B8724C" w:rsidRPr="00862FC0">
        <w:rPr>
          <w:rFonts w:asciiTheme="majorHAnsi" w:hAnsiTheme="majorHAnsi" w:cs="Arial"/>
          <w:b/>
          <w:lang w:val="en-US"/>
        </w:rPr>
        <w:t xml:space="preserve"> the apprenticeship system</w:t>
      </w:r>
    </w:p>
    <w:p w14:paraId="5AFC8FE3" w14:textId="538175FD" w:rsidR="00E8604E" w:rsidRPr="00862FC0" w:rsidRDefault="00E8604E" w:rsidP="00862FC0">
      <w:pPr>
        <w:spacing w:after="0" w:line="264" w:lineRule="auto"/>
        <w:jc w:val="both"/>
        <w:rPr>
          <w:rFonts w:asciiTheme="majorHAnsi" w:hAnsiTheme="majorHAnsi" w:cs="Arial"/>
          <w:lang w:val="en-US"/>
        </w:rPr>
      </w:pPr>
      <w:r w:rsidRPr="00862FC0">
        <w:rPr>
          <w:rFonts w:asciiTheme="majorHAnsi" w:hAnsiTheme="majorHAnsi" w:cs="Arial"/>
          <w:lang w:val="en-US"/>
        </w:rPr>
        <w:t xml:space="preserve">The Government is committed to implementing a social guarantee for young </w:t>
      </w:r>
      <w:r w:rsidR="00803E75" w:rsidRPr="00862FC0">
        <w:rPr>
          <w:rFonts w:asciiTheme="majorHAnsi" w:hAnsiTheme="majorHAnsi" w:cs="Arial"/>
          <w:lang w:val="en-US"/>
        </w:rPr>
        <w:t>people</w:t>
      </w:r>
      <w:r w:rsidR="00C81042" w:rsidRPr="00862FC0">
        <w:rPr>
          <w:rFonts w:asciiTheme="majorHAnsi" w:hAnsiTheme="majorHAnsi" w:cs="Arial"/>
          <w:lang w:val="en-US"/>
        </w:rPr>
        <w:t>. This will</w:t>
      </w:r>
      <w:r w:rsidR="00803E75" w:rsidRPr="00862FC0">
        <w:rPr>
          <w:rFonts w:asciiTheme="majorHAnsi" w:hAnsiTheme="majorHAnsi" w:cs="Arial"/>
          <w:lang w:val="en-US"/>
        </w:rPr>
        <w:t xml:space="preserve"> </w:t>
      </w:r>
      <w:r w:rsidR="00C81042" w:rsidRPr="00862FC0">
        <w:rPr>
          <w:rFonts w:asciiTheme="majorHAnsi" w:hAnsiTheme="majorHAnsi" w:cs="Arial"/>
          <w:lang w:val="en-US"/>
        </w:rPr>
        <w:t>ensure</w:t>
      </w:r>
      <w:r w:rsidR="00803E75" w:rsidRPr="00862FC0">
        <w:rPr>
          <w:rFonts w:asciiTheme="majorHAnsi" w:hAnsiTheme="majorHAnsi" w:cs="Arial"/>
          <w:lang w:val="en-US"/>
        </w:rPr>
        <w:t xml:space="preserve"> that</w:t>
      </w:r>
      <w:r w:rsidRPr="00862FC0">
        <w:rPr>
          <w:rFonts w:asciiTheme="majorHAnsi" w:hAnsiTheme="majorHAnsi" w:cs="Arial"/>
          <w:lang w:val="en-US"/>
        </w:rPr>
        <w:t xml:space="preserve"> </w:t>
      </w:r>
      <w:r w:rsidR="00C81042" w:rsidRPr="00862FC0">
        <w:rPr>
          <w:rFonts w:asciiTheme="majorHAnsi" w:hAnsiTheme="majorHAnsi" w:cs="Arial"/>
          <w:lang w:val="en-US"/>
        </w:rPr>
        <w:t xml:space="preserve">everyone </w:t>
      </w:r>
      <w:r w:rsidRPr="00862FC0">
        <w:rPr>
          <w:rFonts w:asciiTheme="majorHAnsi" w:hAnsiTheme="majorHAnsi" w:cs="Arial"/>
          <w:lang w:val="en-US"/>
        </w:rPr>
        <w:t>under 25 and every new qualification-holder</w:t>
      </w:r>
      <w:r w:rsidR="00C81042" w:rsidRPr="00862FC0">
        <w:rPr>
          <w:rFonts w:asciiTheme="majorHAnsi" w:hAnsiTheme="majorHAnsi" w:cs="Arial"/>
          <w:lang w:val="en-US"/>
        </w:rPr>
        <w:t xml:space="preserve"> under 30 will be offered a job; on-the-job training; a study place;</w:t>
      </w:r>
      <w:r w:rsidR="00B8724C" w:rsidRPr="00862FC0">
        <w:rPr>
          <w:rFonts w:asciiTheme="majorHAnsi" w:hAnsiTheme="majorHAnsi" w:cs="Arial"/>
          <w:lang w:val="en-US"/>
        </w:rPr>
        <w:t xml:space="preserve"> or time </w:t>
      </w:r>
      <w:r w:rsidRPr="00862FC0">
        <w:rPr>
          <w:rFonts w:asciiTheme="majorHAnsi" w:hAnsiTheme="majorHAnsi" w:cs="Arial"/>
          <w:lang w:val="en-US"/>
        </w:rPr>
        <w:t>in a workshop or in rehabilitation within three months of becoming unemployed</w:t>
      </w:r>
      <w:r w:rsidR="00466568" w:rsidRPr="00862FC0">
        <w:rPr>
          <w:rFonts w:asciiTheme="majorHAnsi" w:hAnsiTheme="majorHAnsi" w:cs="Arial"/>
          <w:lang w:val="en-US"/>
        </w:rPr>
        <w:t>.</w:t>
      </w:r>
      <w:r w:rsidR="00B8724C" w:rsidRPr="00862FC0">
        <w:rPr>
          <w:rFonts w:asciiTheme="majorHAnsi" w:hAnsiTheme="majorHAnsi" w:cs="Arial"/>
          <w:lang w:val="en-US"/>
        </w:rPr>
        <w:t xml:space="preserve"> In addition there is an education</w:t>
      </w:r>
      <w:r w:rsidRPr="00862FC0">
        <w:rPr>
          <w:rFonts w:asciiTheme="majorHAnsi" w:hAnsiTheme="majorHAnsi" w:cs="Arial"/>
          <w:lang w:val="en-US"/>
        </w:rPr>
        <w:t xml:space="preserve"> guarantee </w:t>
      </w:r>
      <w:r w:rsidR="00B8724C" w:rsidRPr="00862FC0">
        <w:rPr>
          <w:rFonts w:asciiTheme="majorHAnsi" w:hAnsiTheme="majorHAnsi" w:cs="Arial"/>
          <w:lang w:val="en-US"/>
        </w:rPr>
        <w:t>which is part of the social guarantee. This means that e</w:t>
      </w:r>
      <w:r w:rsidRPr="00862FC0">
        <w:rPr>
          <w:rFonts w:asciiTheme="majorHAnsi" w:hAnsiTheme="majorHAnsi" w:cs="Arial"/>
          <w:lang w:val="en-US"/>
        </w:rPr>
        <w:t xml:space="preserve">very school-leaver </w:t>
      </w:r>
      <w:r w:rsidR="00B8724C" w:rsidRPr="00862FC0">
        <w:rPr>
          <w:rFonts w:asciiTheme="majorHAnsi" w:hAnsiTheme="majorHAnsi" w:cs="Arial"/>
          <w:lang w:val="en-US"/>
        </w:rPr>
        <w:t>is</w:t>
      </w:r>
      <w:r w:rsidRPr="00862FC0">
        <w:rPr>
          <w:rFonts w:asciiTheme="majorHAnsi" w:hAnsiTheme="majorHAnsi" w:cs="Arial"/>
          <w:lang w:val="en-US"/>
        </w:rPr>
        <w:t xml:space="preserve"> guaranteed a </w:t>
      </w:r>
      <w:r w:rsidRPr="00862FC0">
        <w:rPr>
          <w:rFonts w:asciiTheme="majorHAnsi" w:hAnsiTheme="majorHAnsi" w:cs="Arial"/>
          <w:lang w:val="en-US"/>
        </w:rPr>
        <w:lastRenderedPageBreak/>
        <w:t>place at</w:t>
      </w:r>
      <w:r w:rsidR="00B8724C" w:rsidRPr="00862FC0">
        <w:rPr>
          <w:rFonts w:asciiTheme="majorHAnsi" w:hAnsiTheme="majorHAnsi" w:cs="Arial"/>
          <w:lang w:val="en-US"/>
        </w:rPr>
        <w:t xml:space="preserve"> general upper secondary school;</w:t>
      </w:r>
      <w:r w:rsidRPr="00862FC0">
        <w:rPr>
          <w:rFonts w:asciiTheme="majorHAnsi" w:hAnsiTheme="majorHAnsi" w:cs="Arial"/>
          <w:lang w:val="en-US"/>
        </w:rPr>
        <w:t xml:space="preserve"> in vo</w:t>
      </w:r>
      <w:r w:rsidR="00B8724C" w:rsidRPr="00862FC0">
        <w:rPr>
          <w:rFonts w:asciiTheme="majorHAnsi" w:hAnsiTheme="majorHAnsi" w:cs="Arial"/>
          <w:lang w:val="en-US"/>
        </w:rPr>
        <w:t>cational education and training; or</w:t>
      </w:r>
      <w:r w:rsidRPr="00862FC0">
        <w:rPr>
          <w:rFonts w:asciiTheme="majorHAnsi" w:hAnsiTheme="majorHAnsi" w:cs="Arial"/>
          <w:lang w:val="en-US"/>
        </w:rPr>
        <w:t xml:space="preserve"> in apprent</w:t>
      </w:r>
      <w:r w:rsidR="006121F6" w:rsidRPr="00862FC0">
        <w:rPr>
          <w:rFonts w:asciiTheme="majorHAnsi" w:hAnsiTheme="majorHAnsi" w:cs="Arial"/>
          <w:lang w:val="en-US"/>
        </w:rPr>
        <w:t>iceship training.</w:t>
      </w:r>
    </w:p>
    <w:p w14:paraId="2898431A" w14:textId="77777777" w:rsidR="00B8724C" w:rsidRPr="00862FC0" w:rsidRDefault="00B8724C" w:rsidP="00862FC0">
      <w:pPr>
        <w:spacing w:after="0" w:line="264" w:lineRule="auto"/>
        <w:jc w:val="both"/>
        <w:rPr>
          <w:rFonts w:asciiTheme="majorHAnsi" w:hAnsiTheme="majorHAnsi" w:cs="Arial"/>
          <w:lang w:val="en-US"/>
        </w:rPr>
      </w:pPr>
    </w:p>
    <w:p w14:paraId="2628E516" w14:textId="5D43F076" w:rsidR="003C48CA" w:rsidRPr="00862FC0" w:rsidRDefault="00A97FBF" w:rsidP="00862FC0">
      <w:pPr>
        <w:spacing w:after="0" w:line="264" w:lineRule="auto"/>
        <w:jc w:val="both"/>
        <w:rPr>
          <w:rFonts w:asciiTheme="majorHAnsi" w:hAnsiTheme="majorHAnsi" w:cs="Arial"/>
          <w:i/>
          <w:lang w:val="en-US"/>
        </w:rPr>
      </w:pPr>
      <w:r w:rsidRPr="00862FC0">
        <w:rPr>
          <w:rFonts w:asciiTheme="majorHAnsi" w:hAnsiTheme="majorHAnsi" w:cs="Arial"/>
          <w:lang w:val="en-US"/>
        </w:rPr>
        <w:t>“As</w:t>
      </w:r>
      <w:r w:rsidR="003C48CA" w:rsidRPr="00862FC0">
        <w:rPr>
          <w:rFonts w:asciiTheme="majorHAnsi" w:hAnsiTheme="majorHAnsi" w:cs="Arial"/>
          <w:i/>
          <w:lang w:val="en-US"/>
        </w:rPr>
        <w:t xml:space="preserve"> a part of implementing the Youth Guarantee, the Ministry of Education and Culture will start an action program aiming to renew the apprenticeships scheme as well as work-based learning of young people. The aim of the program is to increase learning by apprenticeships and to develop education models that combine both training institution –based vocational education and training and the apprenticeships. Also models combining flexible forms of vocational education and working are being developed for the young people. The actions are</w:t>
      </w:r>
      <w:r w:rsidR="00A64BCE" w:rsidRPr="00862FC0">
        <w:rPr>
          <w:rFonts w:asciiTheme="majorHAnsi" w:hAnsiTheme="majorHAnsi" w:cs="Arial"/>
          <w:i/>
          <w:lang w:val="en-US"/>
        </w:rPr>
        <w:t xml:space="preserve"> targeted </w:t>
      </w:r>
      <w:r w:rsidR="00B8724C" w:rsidRPr="00862FC0">
        <w:rPr>
          <w:rFonts w:asciiTheme="majorHAnsi" w:hAnsiTheme="majorHAnsi" w:cs="Arial"/>
          <w:i/>
          <w:lang w:val="en-US"/>
        </w:rPr>
        <w:t>at</w:t>
      </w:r>
      <w:r w:rsidR="00A64BCE" w:rsidRPr="00862FC0">
        <w:rPr>
          <w:rFonts w:asciiTheme="majorHAnsi" w:hAnsiTheme="majorHAnsi" w:cs="Arial"/>
          <w:i/>
          <w:lang w:val="en-US"/>
        </w:rPr>
        <w:t xml:space="preserve"> young people under </w:t>
      </w:r>
      <w:r w:rsidR="003C48CA" w:rsidRPr="00862FC0">
        <w:rPr>
          <w:rFonts w:asciiTheme="majorHAnsi" w:hAnsiTheme="majorHAnsi" w:cs="Arial"/>
          <w:i/>
          <w:lang w:val="en-US"/>
        </w:rPr>
        <w:t>25 years of age, and without upper level vocational qualification.</w:t>
      </w:r>
      <w:r w:rsidR="003C48CA" w:rsidRPr="00862FC0">
        <w:rPr>
          <w:rStyle w:val="FootnoteReference"/>
          <w:rFonts w:asciiTheme="majorHAnsi" w:hAnsiTheme="majorHAnsi" w:cs="Arial"/>
          <w:i/>
          <w:lang w:val="en-US"/>
        </w:rPr>
        <w:footnoteReference w:id="17"/>
      </w:r>
      <w:r w:rsidR="00A64BCE" w:rsidRPr="00862FC0">
        <w:rPr>
          <w:rFonts w:asciiTheme="majorHAnsi" w:hAnsiTheme="majorHAnsi" w:cs="Arial"/>
          <w:i/>
          <w:lang w:val="en-US"/>
        </w:rPr>
        <w:t>"</w:t>
      </w:r>
    </w:p>
    <w:p w14:paraId="74530E44" w14:textId="77777777" w:rsidR="00B8724C" w:rsidRPr="00862FC0" w:rsidRDefault="00B8724C" w:rsidP="00862FC0">
      <w:pPr>
        <w:spacing w:after="0" w:line="264" w:lineRule="auto"/>
        <w:jc w:val="both"/>
        <w:rPr>
          <w:rFonts w:asciiTheme="majorHAnsi" w:hAnsiTheme="majorHAnsi" w:cs="Arial"/>
          <w:lang w:val="en-US"/>
        </w:rPr>
      </w:pPr>
    </w:p>
    <w:p w14:paraId="0632C4EE" w14:textId="0FBF9C42" w:rsidR="00B8724C" w:rsidRPr="00862FC0" w:rsidRDefault="00B8724C" w:rsidP="00862FC0">
      <w:pPr>
        <w:autoSpaceDE w:val="0"/>
        <w:autoSpaceDN w:val="0"/>
        <w:adjustRightInd w:val="0"/>
        <w:spacing w:after="0" w:line="264" w:lineRule="auto"/>
        <w:jc w:val="both"/>
        <w:rPr>
          <w:rFonts w:asciiTheme="majorHAnsi" w:hAnsiTheme="majorHAnsi" w:cs="Arial"/>
          <w:lang w:val="en-US"/>
        </w:rPr>
      </w:pPr>
      <w:r w:rsidRPr="00862FC0">
        <w:rPr>
          <w:rFonts w:asciiTheme="majorHAnsi" w:hAnsiTheme="majorHAnsi" w:cs="Arial"/>
          <w:lang w:val="en-US"/>
        </w:rPr>
        <w:t>To support this guarantee, the S</w:t>
      </w:r>
      <w:r w:rsidR="00A64BCE" w:rsidRPr="00862FC0">
        <w:rPr>
          <w:rFonts w:asciiTheme="majorHAnsi" w:hAnsiTheme="majorHAnsi" w:cs="Arial"/>
          <w:lang w:val="en-US"/>
        </w:rPr>
        <w:t xml:space="preserve">tate </w:t>
      </w:r>
      <w:r w:rsidRPr="00862FC0">
        <w:rPr>
          <w:rFonts w:asciiTheme="majorHAnsi" w:hAnsiTheme="majorHAnsi" w:cs="Arial"/>
          <w:lang w:val="en-US"/>
        </w:rPr>
        <w:t>has taken action</w:t>
      </w:r>
      <w:r w:rsidR="00A64BCE" w:rsidRPr="00862FC0">
        <w:rPr>
          <w:rFonts w:asciiTheme="majorHAnsi" w:hAnsiTheme="majorHAnsi" w:cs="Arial"/>
          <w:lang w:val="en-US"/>
        </w:rPr>
        <w:t xml:space="preserve"> to </w:t>
      </w:r>
      <w:r w:rsidR="003C48CA" w:rsidRPr="00862FC0">
        <w:rPr>
          <w:rFonts w:asciiTheme="majorHAnsi" w:hAnsiTheme="majorHAnsi" w:cs="Arial"/>
          <w:lang w:val="en-US"/>
        </w:rPr>
        <w:t xml:space="preserve">increase apprenticeships and </w:t>
      </w:r>
      <w:r w:rsidR="00A64BCE" w:rsidRPr="00862FC0">
        <w:rPr>
          <w:rFonts w:asciiTheme="majorHAnsi" w:hAnsiTheme="majorHAnsi" w:cs="Arial"/>
          <w:lang w:val="en-US"/>
        </w:rPr>
        <w:t>work-based vocational education</w:t>
      </w:r>
      <w:r w:rsidR="00D22EF0">
        <w:rPr>
          <w:rFonts w:asciiTheme="majorHAnsi" w:hAnsiTheme="majorHAnsi" w:cs="Arial"/>
          <w:lang w:val="en-US"/>
        </w:rPr>
        <w:t xml:space="preserve">. </w:t>
      </w:r>
      <w:r w:rsidR="00D22EF0" w:rsidRPr="004E2733">
        <w:rPr>
          <w:rFonts w:asciiTheme="majorHAnsi" w:hAnsiTheme="majorHAnsi" w:cs="Arial"/>
          <w:lang w:val="en-US"/>
        </w:rPr>
        <w:t xml:space="preserve">These actions </w:t>
      </w:r>
      <w:r w:rsidRPr="004E2733">
        <w:rPr>
          <w:rFonts w:asciiTheme="majorHAnsi" w:hAnsiTheme="majorHAnsi" w:cs="Arial"/>
          <w:lang w:val="en-US"/>
        </w:rPr>
        <w:t>includ</w:t>
      </w:r>
      <w:r w:rsidR="00D22EF0" w:rsidRPr="004E2733">
        <w:rPr>
          <w:rFonts w:asciiTheme="majorHAnsi" w:hAnsiTheme="majorHAnsi" w:cs="Arial"/>
          <w:lang w:val="en-US"/>
        </w:rPr>
        <w:t>e</w:t>
      </w:r>
      <w:r w:rsidRPr="004E2733">
        <w:rPr>
          <w:rFonts w:asciiTheme="majorHAnsi" w:hAnsiTheme="majorHAnsi" w:cs="Arial"/>
          <w:lang w:val="en-US"/>
        </w:rPr>
        <w:t>:</w:t>
      </w:r>
    </w:p>
    <w:p w14:paraId="6C7FB2C4" w14:textId="74CCF760" w:rsidR="00B8724C" w:rsidRPr="00862FC0" w:rsidRDefault="00B8724C" w:rsidP="00862FC0">
      <w:pPr>
        <w:pStyle w:val="ListParagraph"/>
        <w:numPr>
          <w:ilvl w:val="0"/>
          <w:numId w:val="7"/>
        </w:numPr>
        <w:autoSpaceDE w:val="0"/>
        <w:autoSpaceDN w:val="0"/>
        <w:adjustRightInd w:val="0"/>
        <w:spacing w:after="0" w:line="264" w:lineRule="auto"/>
        <w:jc w:val="both"/>
        <w:rPr>
          <w:rFonts w:asciiTheme="majorHAnsi" w:hAnsiTheme="majorHAnsi" w:cs="Arial"/>
          <w:lang w:val="en-US"/>
        </w:rPr>
      </w:pPr>
      <w:r w:rsidRPr="00862FC0">
        <w:rPr>
          <w:rFonts w:asciiTheme="majorHAnsi" w:hAnsiTheme="majorHAnsi" w:cs="Arial"/>
          <w:lang w:val="en-US"/>
        </w:rPr>
        <w:t>developing</w:t>
      </w:r>
      <w:r w:rsidR="003C48CA" w:rsidRPr="00862FC0">
        <w:rPr>
          <w:rFonts w:asciiTheme="majorHAnsi" w:hAnsiTheme="majorHAnsi" w:cs="Arial"/>
          <w:lang w:val="en-US"/>
        </w:rPr>
        <w:t xml:space="preserve"> a pre-period </w:t>
      </w:r>
      <w:r w:rsidRPr="00862FC0">
        <w:rPr>
          <w:rFonts w:asciiTheme="majorHAnsi" w:hAnsiTheme="majorHAnsi" w:cs="Arial"/>
          <w:lang w:val="en-US"/>
        </w:rPr>
        <w:t>programme before individuals begin an apprenticeship</w:t>
      </w:r>
      <w:r w:rsidR="00A64BCE" w:rsidRPr="00862FC0">
        <w:rPr>
          <w:rFonts w:asciiTheme="majorHAnsi" w:hAnsiTheme="majorHAnsi" w:cs="Arial"/>
          <w:lang w:val="en-US"/>
        </w:rPr>
        <w:t>;</w:t>
      </w:r>
    </w:p>
    <w:p w14:paraId="2F9492E7" w14:textId="194359E5" w:rsidR="00B8724C" w:rsidRPr="00862FC0" w:rsidRDefault="003C48CA" w:rsidP="00862FC0">
      <w:pPr>
        <w:pStyle w:val="ListParagraph"/>
        <w:numPr>
          <w:ilvl w:val="0"/>
          <w:numId w:val="7"/>
        </w:numPr>
        <w:autoSpaceDE w:val="0"/>
        <w:autoSpaceDN w:val="0"/>
        <w:adjustRightInd w:val="0"/>
        <w:spacing w:after="0" w:line="264" w:lineRule="auto"/>
        <w:jc w:val="both"/>
        <w:rPr>
          <w:rFonts w:asciiTheme="majorHAnsi" w:hAnsiTheme="majorHAnsi" w:cs="Arial"/>
          <w:lang w:val="en-US"/>
        </w:rPr>
      </w:pPr>
      <w:r w:rsidRPr="00862FC0">
        <w:rPr>
          <w:rFonts w:asciiTheme="majorHAnsi" w:hAnsiTheme="majorHAnsi" w:cs="Arial"/>
          <w:lang w:val="en-US"/>
        </w:rPr>
        <w:t xml:space="preserve">training </w:t>
      </w:r>
      <w:r w:rsidR="00B8724C" w:rsidRPr="00862FC0">
        <w:rPr>
          <w:rFonts w:asciiTheme="majorHAnsi" w:hAnsiTheme="majorHAnsi" w:cs="Arial"/>
          <w:lang w:val="en-US"/>
        </w:rPr>
        <w:t>more trainers of apprentices</w:t>
      </w:r>
      <w:r w:rsidR="00A64BCE" w:rsidRPr="00862FC0">
        <w:rPr>
          <w:rFonts w:asciiTheme="majorHAnsi" w:hAnsiTheme="majorHAnsi" w:cs="Arial"/>
          <w:lang w:val="en-US"/>
        </w:rPr>
        <w:t xml:space="preserve">; </w:t>
      </w:r>
    </w:p>
    <w:p w14:paraId="1D50033F" w14:textId="77777777" w:rsidR="00B8724C" w:rsidRPr="00862FC0" w:rsidRDefault="00B8724C" w:rsidP="00862FC0">
      <w:pPr>
        <w:pStyle w:val="ListParagraph"/>
        <w:numPr>
          <w:ilvl w:val="0"/>
          <w:numId w:val="7"/>
        </w:numPr>
        <w:autoSpaceDE w:val="0"/>
        <w:autoSpaceDN w:val="0"/>
        <w:adjustRightInd w:val="0"/>
        <w:spacing w:after="0" w:line="264" w:lineRule="auto"/>
        <w:jc w:val="both"/>
        <w:rPr>
          <w:rFonts w:asciiTheme="majorHAnsi" w:hAnsiTheme="majorHAnsi" w:cs="Arial"/>
          <w:lang w:val="en-US"/>
        </w:rPr>
      </w:pPr>
      <w:r w:rsidRPr="00862FC0">
        <w:rPr>
          <w:rFonts w:asciiTheme="majorHAnsi" w:hAnsiTheme="majorHAnsi" w:cs="Arial"/>
          <w:lang w:val="en-US"/>
        </w:rPr>
        <w:t>increasing the number and size of the</w:t>
      </w:r>
      <w:r w:rsidR="00A64BCE" w:rsidRPr="00862FC0">
        <w:rPr>
          <w:rFonts w:asciiTheme="majorHAnsi" w:hAnsiTheme="majorHAnsi" w:cs="Arial"/>
          <w:lang w:val="en-US"/>
        </w:rPr>
        <w:t xml:space="preserve"> grants </w:t>
      </w:r>
      <w:r w:rsidRPr="00862FC0">
        <w:rPr>
          <w:rFonts w:asciiTheme="majorHAnsi" w:hAnsiTheme="majorHAnsi" w:cs="Arial"/>
          <w:lang w:val="en-US"/>
        </w:rPr>
        <w:t>to</w:t>
      </w:r>
      <w:r w:rsidR="00A64BCE" w:rsidRPr="00862FC0">
        <w:rPr>
          <w:rFonts w:asciiTheme="majorHAnsi" w:hAnsiTheme="majorHAnsi" w:cs="Arial"/>
          <w:lang w:val="en-US"/>
        </w:rPr>
        <w:t xml:space="preserve"> employers; </w:t>
      </w:r>
    </w:p>
    <w:p w14:paraId="43010CCA" w14:textId="77777777" w:rsidR="00B8724C" w:rsidRPr="00862FC0" w:rsidRDefault="003C48CA" w:rsidP="00862FC0">
      <w:pPr>
        <w:pStyle w:val="ListParagraph"/>
        <w:numPr>
          <w:ilvl w:val="0"/>
          <w:numId w:val="7"/>
        </w:numPr>
        <w:autoSpaceDE w:val="0"/>
        <w:autoSpaceDN w:val="0"/>
        <w:adjustRightInd w:val="0"/>
        <w:spacing w:after="0" w:line="264" w:lineRule="auto"/>
        <w:jc w:val="both"/>
        <w:rPr>
          <w:rFonts w:asciiTheme="majorHAnsi" w:hAnsiTheme="majorHAnsi" w:cs="Arial"/>
          <w:lang w:val="en-US"/>
        </w:rPr>
      </w:pPr>
      <w:r w:rsidRPr="00862FC0">
        <w:rPr>
          <w:rFonts w:asciiTheme="majorHAnsi" w:hAnsiTheme="majorHAnsi" w:cs="Arial"/>
          <w:lang w:val="en-US"/>
        </w:rPr>
        <w:t xml:space="preserve">promoting work-based learning </w:t>
      </w:r>
      <w:r w:rsidR="00B8724C" w:rsidRPr="00862FC0">
        <w:rPr>
          <w:rFonts w:asciiTheme="majorHAnsi" w:hAnsiTheme="majorHAnsi" w:cs="Arial"/>
          <w:lang w:val="en-US"/>
        </w:rPr>
        <w:t>for</w:t>
      </w:r>
      <w:r w:rsidRPr="00862FC0">
        <w:rPr>
          <w:rFonts w:asciiTheme="majorHAnsi" w:hAnsiTheme="majorHAnsi" w:cs="Arial"/>
          <w:lang w:val="en-US"/>
        </w:rPr>
        <w:t xml:space="preserve"> </w:t>
      </w:r>
      <w:r w:rsidR="00B8724C" w:rsidRPr="00862FC0">
        <w:rPr>
          <w:rFonts w:asciiTheme="majorHAnsi" w:hAnsiTheme="majorHAnsi" w:cs="Arial"/>
          <w:lang w:val="en-US"/>
        </w:rPr>
        <w:t>young people;</w:t>
      </w:r>
    </w:p>
    <w:p w14:paraId="646E03D3" w14:textId="7452F2E2" w:rsidR="008F49E4" w:rsidRPr="00862FC0" w:rsidRDefault="00B8724C" w:rsidP="00862FC0">
      <w:pPr>
        <w:pStyle w:val="ListParagraph"/>
        <w:numPr>
          <w:ilvl w:val="0"/>
          <w:numId w:val="7"/>
        </w:numPr>
        <w:autoSpaceDE w:val="0"/>
        <w:autoSpaceDN w:val="0"/>
        <w:adjustRightInd w:val="0"/>
        <w:spacing w:after="0" w:line="264" w:lineRule="auto"/>
        <w:jc w:val="both"/>
        <w:rPr>
          <w:rFonts w:asciiTheme="majorHAnsi" w:hAnsiTheme="majorHAnsi" w:cs="Arial"/>
          <w:lang w:val="en-US"/>
        </w:rPr>
      </w:pPr>
      <w:proofErr w:type="gramStart"/>
      <w:r w:rsidRPr="00862FC0">
        <w:rPr>
          <w:rFonts w:asciiTheme="majorHAnsi" w:hAnsiTheme="majorHAnsi" w:cs="Arial"/>
          <w:lang w:val="en-US"/>
        </w:rPr>
        <w:t>strengthening</w:t>
      </w:r>
      <w:proofErr w:type="gramEnd"/>
      <w:r w:rsidRPr="00862FC0">
        <w:rPr>
          <w:rFonts w:asciiTheme="majorHAnsi" w:hAnsiTheme="majorHAnsi" w:cs="Arial"/>
          <w:lang w:val="en-US"/>
        </w:rPr>
        <w:t xml:space="preserve"> more flexible combinations </w:t>
      </w:r>
      <w:r w:rsidR="003C48CA" w:rsidRPr="00862FC0">
        <w:rPr>
          <w:rFonts w:asciiTheme="majorHAnsi" w:hAnsiTheme="majorHAnsi" w:cs="Arial"/>
          <w:lang w:val="en-US"/>
        </w:rPr>
        <w:t>of work and education</w:t>
      </w:r>
      <w:r w:rsidR="008F49E4" w:rsidRPr="00862FC0">
        <w:rPr>
          <w:rFonts w:asciiTheme="majorHAnsi" w:hAnsiTheme="majorHAnsi" w:cs="Arial"/>
          <w:lang w:val="en-US"/>
        </w:rPr>
        <w:t>.</w:t>
      </w:r>
    </w:p>
    <w:p w14:paraId="663B2916" w14:textId="77777777" w:rsidR="008F49E4" w:rsidRPr="00862FC0" w:rsidRDefault="008F49E4" w:rsidP="00862FC0">
      <w:pPr>
        <w:autoSpaceDE w:val="0"/>
        <w:autoSpaceDN w:val="0"/>
        <w:adjustRightInd w:val="0"/>
        <w:spacing w:after="0" w:line="264" w:lineRule="auto"/>
        <w:jc w:val="both"/>
        <w:rPr>
          <w:rFonts w:asciiTheme="majorHAnsi" w:hAnsiTheme="majorHAnsi" w:cs="Arial"/>
          <w:lang w:val="en-US"/>
        </w:rPr>
      </w:pPr>
    </w:p>
    <w:p w14:paraId="48E7B355" w14:textId="376CE69B" w:rsidR="00893209" w:rsidRPr="00862FC0" w:rsidRDefault="00B8724C" w:rsidP="00862FC0">
      <w:pPr>
        <w:autoSpaceDE w:val="0"/>
        <w:autoSpaceDN w:val="0"/>
        <w:adjustRightInd w:val="0"/>
        <w:spacing w:after="0" w:line="264" w:lineRule="auto"/>
        <w:jc w:val="both"/>
        <w:rPr>
          <w:rFonts w:asciiTheme="majorHAnsi" w:hAnsiTheme="majorHAnsi" w:cs="Arial"/>
          <w:lang w:val="en-US"/>
        </w:rPr>
      </w:pPr>
      <w:r w:rsidRPr="00862FC0">
        <w:rPr>
          <w:rFonts w:asciiTheme="majorHAnsi" w:hAnsiTheme="majorHAnsi" w:cs="Arial"/>
          <w:lang w:val="en-US"/>
        </w:rPr>
        <w:t>This</w:t>
      </w:r>
      <w:r w:rsidR="008F49E4" w:rsidRPr="00862FC0">
        <w:rPr>
          <w:rFonts w:asciiTheme="majorHAnsi" w:hAnsiTheme="majorHAnsi" w:cs="Arial"/>
          <w:lang w:val="en-US"/>
        </w:rPr>
        <w:t xml:space="preserve"> programme </w:t>
      </w:r>
      <w:r w:rsidRPr="00862FC0">
        <w:rPr>
          <w:rFonts w:asciiTheme="majorHAnsi" w:hAnsiTheme="majorHAnsi" w:cs="Arial"/>
          <w:lang w:val="en-US"/>
        </w:rPr>
        <w:t>was developed through social dialogue and has involved all the stakeholders inclu</w:t>
      </w:r>
      <w:r w:rsidR="00D22EF0">
        <w:rPr>
          <w:rFonts w:asciiTheme="majorHAnsi" w:hAnsiTheme="majorHAnsi" w:cs="Arial"/>
          <w:lang w:val="en-US"/>
        </w:rPr>
        <w:t>ding employers and trade unions, educational administrators,</w:t>
      </w:r>
      <w:r w:rsidR="008F49E4" w:rsidRPr="00862FC0">
        <w:rPr>
          <w:rFonts w:asciiTheme="majorHAnsi" w:hAnsiTheme="majorHAnsi" w:cs="Arial"/>
          <w:lang w:val="en-US"/>
        </w:rPr>
        <w:t xml:space="preserve"> ministries and </w:t>
      </w:r>
      <w:r w:rsidRPr="00862FC0">
        <w:rPr>
          <w:rFonts w:asciiTheme="majorHAnsi" w:hAnsiTheme="majorHAnsi" w:cs="Arial"/>
          <w:lang w:val="en-US"/>
        </w:rPr>
        <w:t>VET</w:t>
      </w:r>
      <w:r w:rsidR="007B2095" w:rsidRPr="00862FC0">
        <w:rPr>
          <w:rFonts w:asciiTheme="majorHAnsi" w:hAnsiTheme="majorHAnsi" w:cs="Arial"/>
          <w:lang w:val="en-US"/>
        </w:rPr>
        <w:t xml:space="preserve"> providers</w:t>
      </w:r>
      <w:r w:rsidRPr="00862FC0">
        <w:rPr>
          <w:rFonts w:asciiTheme="majorHAnsi" w:hAnsiTheme="majorHAnsi" w:cs="Arial"/>
          <w:lang w:val="en-US"/>
        </w:rPr>
        <w:t>.</w:t>
      </w:r>
    </w:p>
    <w:p w14:paraId="46F43C7F" w14:textId="77777777" w:rsidR="00DA35FF" w:rsidRPr="00862FC0" w:rsidRDefault="00DA35FF" w:rsidP="00862FC0">
      <w:pPr>
        <w:autoSpaceDE w:val="0"/>
        <w:autoSpaceDN w:val="0"/>
        <w:adjustRightInd w:val="0"/>
        <w:spacing w:after="0" w:line="264" w:lineRule="auto"/>
        <w:jc w:val="both"/>
        <w:rPr>
          <w:rFonts w:asciiTheme="majorHAnsi" w:hAnsiTheme="majorHAnsi" w:cs="Arial"/>
          <w:lang w:val="en-US"/>
        </w:rPr>
      </w:pPr>
    </w:p>
    <w:p w14:paraId="307BC2FC" w14:textId="77777777" w:rsidR="002A79FC" w:rsidRPr="00862FC0" w:rsidRDefault="00DA35FF" w:rsidP="00862FC0">
      <w:pPr>
        <w:autoSpaceDE w:val="0"/>
        <w:autoSpaceDN w:val="0"/>
        <w:adjustRightInd w:val="0"/>
        <w:spacing w:after="0" w:line="264" w:lineRule="auto"/>
        <w:jc w:val="both"/>
        <w:rPr>
          <w:rFonts w:asciiTheme="majorHAnsi" w:hAnsiTheme="majorHAnsi" w:cs="Arial"/>
          <w:lang w:val="en-GB"/>
        </w:rPr>
      </w:pPr>
      <w:r w:rsidRPr="00862FC0">
        <w:rPr>
          <w:rFonts w:asciiTheme="majorHAnsi" w:hAnsiTheme="majorHAnsi" w:cs="Arial"/>
          <w:b/>
          <w:lang w:val="en-US"/>
        </w:rPr>
        <w:t>6)</w:t>
      </w:r>
      <w:r w:rsidRPr="00862FC0">
        <w:rPr>
          <w:rFonts w:asciiTheme="majorHAnsi" w:hAnsiTheme="majorHAnsi"/>
          <w:b/>
          <w:bCs/>
        </w:rPr>
        <w:t xml:space="preserve"> </w:t>
      </w:r>
      <w:r w:rsidRPr="00862FC0">
        <w:rPr>
          <w:rFonts w:asciiTheme="majorHAnsi" w:hAnsiTheme="majorHAnsi"/>
          <w:b/>
          <w:bCs/>
          <w:lang w:val="en-GB"/>
        </w:rPr>
        <w:t>Evaluation of the existing system and potential ways to improve it</w:t>
      </w:r>
    </w:p>
    <w:p w14:paraId="137AD327" w14:textId="1AA6F6E8" w:rsidR="008D69EC" w:rsidRPr="00862FC0" w:rsidRDefault="008D69EC" w:rsidP="00862FC0">
      <w:pPr>
        <w:autoSpaceDE w:val="0"/>
        <w:autoSpaceDN w:val="0"/>
        <w:adjustRightInd w:val="0"/>
        <w:spacing w:after="0" w:line="264" w:lineRule="auto"/>
        <w:jc w:val="both"/>
        <w:rPr>
          <w:rFonts w:asciiTheme="majorHAnsi" w:hAnsiTheme="majorHAnsi" w:cs="Arial"/>
          <w:lang w:val="en-GB"/>
        </w:rPr>
      </w:pPr>
      <w:r w:rsidRPr="00862FC0">
        <w:rPr>
          <w:rFonts w:asciiTheme="majorHAnsi" w:hAnsiTheme="majorHAnsi" w:cs="Arial"/>
          <w:lang w:val="en-GB"/>
        </w:rPr>
        <w:t xml:space="preserve">According </w:t>
      </w:r>
      <w:r w:rsidR="00373F2D" w:rsidRPr="00862FC0">
        <w:rPr>
          <w:rFonts w:asciiTheme="majorHAnsi" w:hAnsiTheme="majorHAnsi" w:cs="Arial"/>
          <w:lang w:val="en-GB"/>
        </w:rPr>
        <w:t>to</w:t>
      </w:r>
      <w:r w:rsidR="002A79FC" w:rsidRPr="00862FC0">
        <w:rPr>
          <w:rFonts w:asciiTheme="majorHAnsi" w:hAnsiTheme="majorHAnsi" w:cs="Arial"/>
          <w:lang w:val="en-GB"/>
        </w:rPr>
        <w:t xml:space="preserve"> the social partners </w:t>
      </w:r>
      <w:r w:rsidR="002A79FC" w:rsidRPr="00862FC0">
        <w:rPr>
          <w:rStyle w:val="FootnoteReference"/>
          <w:rFonts w:asciiTheme="majorHAnsi" w:hAnsiTheme="majorHAnsi"/>
          <w:b/>
          <w:bCs/>
          <w:lang w:val="en-GB"/>
        </w:rPr>
        <w:footnoteReference w:id="18"/>
      </w:r>
      <w:r w:rsidR="002A79FC" w:rsidRPr="00862FC0">
        <w:rPr>
          <w:rFonts w:asciiTheme="majorHAnsi" w:hAnsiTheme="majorHAnsi" w:cs="Arial"/>
          <w:lang w:val="en-GB"/>
        </w:rPr>
        <w:t xml:space="preserve"> </w:t>
      </w:r>
      <w:r w:rsidR="00D22EF0">
        <w:rPr>
          <w:rFonts w:asciiTheme="majorHAnsi" w:hAnsiTheme="majorHAnsi" w:cs="Arial"/>
          <w:lang w:val="en-GB"/>
        </w:rPr>
        <w:t xml:space="preserve">the </w:t>
      </w:r>
      <w:r w:rsidR="002A79FC" w:rsidRPr="00862FC0">
        <w:rPr>
          <w:rFonts w:asciiTheme="majorHAnsi" w:hAnsiTheme="majorHAnsi" w:cs="Arial"/>
          <w:lang w:val="en-GB"/>
        </w:rPr>
        <w:t>a</w:t>
      </w:r>
      <w:r w:rsidR="00251B23" w:rsidRPr="00862FC0">
        <w:rPr>
          <w:rFonts w:asciiTheme="majorHAnsi" w:hAnsiTheme="majorHAnsi" w:cs="Arial"/>
          <w:lang w:val="en-GB"/>
        </w:rPr>
        <w:t>pprenticeship system works qu</w:t>
      </w:r>
      <w:r w:rsidR="002A79FC" w:rsidRPr="00862FC0">
        <w:rPr>
          <w:rFonts w:asciiTheme="majorHAnsi" w:hAnsiTheme="majorHAnsi" w:cs="Arial"/>
          <w:lang w:val="en-GB"/>
        </w:rPr>
        <w:t xml:space="preserve">ite well in Finland </w:t>
      </w:r>
      <w:r w:rsidR="00373F2D" w:rsidRPr="00862FC0">
        <w:rPr>
          <w:rFonts w:asciiTheme="majorHAnsi" w:hAnsiTheme="majorHAnsi" w:cs="Arial"/>
          <w:lang w:val="en-GB"/>
        </w:rPr>
        <w:t>and there is</w:t>
      </w:r>
      <w:r w:rsidR="004913EE" w:rsidRPr="00862FC0">
        <w:rPr>
          <w:rFonts w:asciiTheme="majorHAnsi" w:hAnsiTheme="majorHAnsi" w:cs="Arial"/>
          <w:lang w:val="en-GB"/>
        </w:rPr>
        <w:t xml:space="preserve"> a robust institutional and </w:t>
      </w:r>
      <w:r w:rsidR="002A79FC" w:rsidRPr="00862FC0">
        <w:rPr>
          <w:rFonts w:asciiTheme="majorHAnsi" w:hAnsiTheme="majorHAnsi" w:cs="Arial"/>
          <w:lang w:val="en-GB"/>
        </w:rPr>
        <w:t xml:space="preserve">regulatory framework. The system </w:t>
      </w:r>
      <w:r w:rsidR="00D22EF0">
        <w:rPr>
          <w:rFonts w:asciiTheme="majorHAnsi" w:hAnsiTheme="majorHAnsi" w:cs="Arial"/>
          <w:lang w:val="en-GB"/>
        </w:rPr>
        <w:t>functions</w:t>
      </w:r>
      <w:r w:rsidR="002A79FC" w:rsidRPr="00862FC0">
        <w:rPr>
          <w:rFonts w:asciiTheme="majorHAnsi" w:hAnsiTheme="majorHAnsi" w:cs="Arial"/>
          <w:lang w:val="en-GB"/>
        </w:rPr>
        <w:t xml:space="preserve"> well especially in the field of adult education, because "the basic model" of apprenticeship </w:t>
      </w:r>
      <w:r w:rsidR="00E40160">
        <w:rPr>
          <w:rFonts w:asciiTheme="majorHAnsi" w:hAnsiTheme="majorHAnsi" w:cs="Arial"/>
          <w:lang w:val="en-GB"/>
        </w:rPr>
        <w:t xml:space="preserve">focuses on educating adults and it </w:t>
      </w:r>
      <w:r w:rsidR="002A79FC" w:rsidRPr="00862FC0">
        <w:rPr>
          <w:rFonts w:asciiTheme="majorHAnsi" w:hAnsiTheme="majorHAnsi" w:cs="Arial"/>
          <w:lang w:val="en-GB"/>
        </w:rPr>
        <w:t>is well-known</w:t>
      </w:r>
      <w:r w:rsidRPr="00862FC0">
        <w:rPr>
          <w:rStyle w:val="hps"/>
          <w:rFonts w:asciiTheme="majorHAnsi" w:hAnsiTheme="majorHAnsi" w:cs="Arial"/>
          <w:lang w:val="en-GB"/>
        </w:rPr>
        <w:t xml:space="preserve">. Employers are quite pleased </w:t>
      </w:r>
      <w:r w:rsidR="00373F2D" w:rsidRPr="00862FC0">
        <w:rPr>
          <w:rStyle w:val="hps"/>
          <w:rFonts w:asciiTheme="majorHAnsi" w:hAnsiTheme="majorHAnsi" w:cs="Arial"/>
          <w:lang w:val="en-GB"/>
        </w:rPr>
        <w:t>with</w:t>
      </w:r>
      <w:r w:rsidRPr="00862FC0">
        <w:rPr>
          <w:rStyle w:val="hps"/>
          <w:rFonts w:asciiTheme="majorHAnsi" w:hAnsiTheme="majorHAnsi" w:cs="Arial"/>
          <w:lang w:val="en-GB"/>
        </w:rPr>
        <w:t xml:space="preserve"> </w:t>
      </w:r>
      <w:r w:rsidR="00E40160">
        <w:rPr>
          <w:rStyle w:val="hps"/>
          <w:rFonts w:asciiTheme="majorHAnsi" w:hAnsiTheme="majorHAnsi" w:cs="Arial"/>
          <w:lang w:val="en-GB"/>
        </w:rPr>
        <w:t>the model</w:t>
      </w:r>
      <w:r w:rsidR="002A79FC" w:rsidRPr="00862FC0">
        <w:rPr>
          <w:rFonts w:asciiTheme="majorHAnsi" w:hAnsiTheme="majorHAnsi" w:cs="Arial"/>
          <w:lang w:val="en-GB"/>
        </w:rPr>
        <w:t>.</w:t>
      </w:r>
      <w:r w:rsidRPr="00862FC0">
        <w:rPr>
          <w:rFonts w:asciiTheme="majorHAnsi" w:hAnsiTheme="majorHAnsi" w:cs="Arial"/>
          <w:lang w:val="en-GB"/>
        </w:rPr>
        <w:t xml:space="preserve"> </w:t>
      </w:r>
      <w:r w:rsidR="002A79FC" w:rsidRPr="00862FC0">
        <w:rPr>
          <w:rFonts w:asciiTheme="majorHAnsi" w:hAnsiTheme="majorHAnsi" w:cs="Arial"/>
          <w:lang w:val="en-GB"/>
        </w:rPr>
        <w:t xml:space="preserve">The system </w:t>
      </w:r>
      <w:r w:rsidR="00373F2D" w:rsidRPr="00862FC0">
        <w:rPr>
          <w:rFonts w:asciiTheme="majorHAnsi" w:hAnsiTheme="majorHAnsi" w:cs="Arial"/>
          <w:lang w:val="en-GB"/>
        </w:rPr>
        <w:t>provides</w:t>
      </w:r>
      <w:r w:rsidR="002A79FC" w:rsidRPr="00862FC0">
        <w:rPr>
          <w:rFonts w:asciiTheme="majorHAnsi" w:hAnsiTheme="majorHAnsi" w:cs="Arial"/>
          <w:lang w:val="en-GB"/>
        </w:rPr>
        <w:t xml:space="preserve"> a </w:t>
      </w:r>
      <w:r w:rsidR="00373F2D" w:rsidRPr="00862FC0">
        <w:rPr>
          <w:rFonts w:asciiTheme="majorHAnsi" w:hAnsiTheme="majorHAnsi" w:cs="Arial"/>
          <w:lang w:val="en-GB"/>
        </w:rPr>
        <w:t>good</w:t>
      </w:r>
      <w:r w:rsidR="002A79FC" w:rsidRPr="00862FC0">
        <w:rPr>
          <w:rFonts w:asciiTheme="majorHAnsi" w:hAnsiTheme="majorHAnsi" w:cs="Arial"/>
          <w:lang w:val="en-GB"/>
        </w:rPr>
        <w:t xml:space="preserve"> </w:t>
      </w:r>
      <w:r w:rsidR="00373F2D" w:rsidRPr="00862FC0">
        <w:rPr>
          <w:rFonts w:asciiTheme="majorHAnsi" w:hAnsiTheme="majorHAnsi" w:cs="Arial"/>
          <w:lang w:val="en-GB"/>
        </w:rPr>
        <w:t>opportunity</w:t>
      </w:r>
      <w:r w:rsidR="002A79FC" w:rsidRPr="00862FC0">
        <w:rPr>
          <w:rFonts w:asciiTheme="majorHAnsi" w:hAnsiTheme="majorHAnsi" w:cs="Arial"/>
          <w:lang w:val="en-GB"/>
        </w:rPr>
        <w:t xml:space="preserve"> to entrepreneurs to develop the skills and qu</w:t>
      </w:r>
      <w:r w:rsidRPr="00862FC0">
        <w:rPr>
          <w:rFonts w:asciiTheme="majorHAnsi" w:hAnsiTheme="majorHAnsi" w:cs="Arial"/>
          <w:lang w:val="en-GB"/>
        </w:rPr>
        <w:t xml:space="preserve">alifications needed </w:t>
      </w:r>
      <w:r w:rsidR="00E40160">
        <w:rPr>
          <w:rFonts w:asciiTheme="majorHAnsi" w:hAnsiTheme="majorHAnsi" w:cs="Arial"/>
          <w:lang w:val="en-GB"/>
        </w:rPr>
        <w:t>for their</w:t>
      </w:r>
      <w:r w:rsidRPr="00862FC0">
        <w:rPr>
          <w:rFonts w:asciiTheme="majorHAnsi" w:hAnsiTheme="majorHAnsi" w:cs="Arial"/>
          <w:lang w:val="en-GB"/>
        </w:rPr>
        <w:t xml:space="preserve"> business as well being an important way </w:t>
      </w:r>
      <w:r w:rsidR="00E40160">
        <w:rPr>
          <w:rFonts w:asciiTheme="majorHAnsi" w:hAnsiTheme="majorHAnsi" w:cs="Arial"/>
          <w:lang w:val="en-GB"/>
        </w:rPr>
        <w:t>to recruit</w:t>
      </w:r>
      <w:r w:rsidRPr="00862FC0">
        <w:rPr>
          <w:rFonts w:asciiTheme="majorHAnsi" w:hAnsiTheme="majorHAnsi" w:cs="Arial"/>
          <w:lang w:val="en-GB"/>
        </w:rPr>
        <w:t xml:space="preserve"> staff.</w:t>
      </w:r>
    </w:p>
    <w:p w14:paraId="25866F54" w14:textId="77777777" w:rsidR="008D69EC" w:rsidRPr="00862FC0" w:rsidRDefault="008D69EC" w:rsidP="00862FC0">
      <w:pPr>
        <w:autoSpaceDE w:val="0"/>
        <w:autoSpaceDN w:val="0"/>
        <w:adjustRightInd w:val="0"/>
        <w:spacing w:after="0" w:line="264" w:lineRule="auto"/>
        <w:jc w:val="both"/>
        <w:rPr>
          <w:rFonts w:asciiTheme="majorHAnsi" w:hAnsiTheme="majorHAnsi" w:cs="Arial"/>
          <w:lang w:val="en-GB"/>
        </w:rPr>
      </w:pPr>
    </w:p>
    <w:p w14:paraId="68BB9211" w14:textId="1EFE4A39" w:rsidR="00E40160" w:rsidRDefault="002A79FC" w:rsidP="00862FC0">
      <w:pPr>
        <w:autoSpaceDE w:val="0"/>
        <w:autoSpaceDN w:val="0"/>
        <w:adjustRightInd w:val="0"/>
        <w:spacing w:after="0" w:line="264" w:lineRule="auto"/>
        <w:jc w:val="both"/>
        <w:rPr>
          <w:rFonts w:asciiTheme="majorHAnsi" w:hAnsiTheme="majorHAnsi" w:cs="Arial"/>
          <w:lang w:val="en-GB"/>
        </w:rPr>
      </w:pPr>
      <w:r w:rsidRPr="00862FC0">
        <w:rPr>
          <w:rFonts w:asciiTheme="majorHAnsi" w:hAnsiTheme="majorHAnsi" w:cs="Arial"/>
          <w:lang w:val="en-GB"/>
        </w:rPr>
        <w:t xml:space="preserve">The apprenticeship system is developed </w:t>
      </w:r>
      <w:r w:rsidR="00373F2D" w:rsidRPr="00862FC0">
        <w:rPr>
          <w:rFonts w:asciiTheme="majorHAnsi" w:hAnsiTheme="majorHAnsi" w:cs="Arial"/>
          <w:lang w:val="en-GB"/>
        </w:rPr>
        <w:t>by</w:t>
      </w:r>
      <w:r w:rsidRPr="00862FC0">
        <w:rPr>
          <w:rFonts w:asciiTheme="majorHAnsi" w:hAnsiTheme="majorHAnsi" w:cs="Arial"/>
          <w:lang w:val="en-GB"/>
        </w:rPr>
        <w:t xml:space="preserve"> </w:t>
      </w:r>
      <w:r w:rsidR="00373F2D" w:rsidRPr="00862FC0">
        <w:rPr>
          <w:rFonts w:asciiTheme="majorHAnsi" w:hAnsiTheme="majorHAnsi" w:cs="Arial"/>
          <w:lang w:val="en-GB"/>
        </w:rPr>
        <w:t>the</w:t>
      </w:r>
      <w:r w:rsidRPr="00862FC0">
        <w:rPr>
          <w:rFonts w:asciiTheme="majorHAnsi" w:hAnsiTheme="majorHAnsi" w:cs="Arial"/>
          <w:lang w:val="en-GB"/>
        </w:rPr>
        <w:t xml:space="preserve"> </w:t>
      </w:r>
      <w:r w:rsidR="004913EE" w:rsidRPr="00862FC0">
        <w:rPr>
          <w:rFonts w:asciiTheme="majorHAnsi" w:hAnsiTheme="majorHAnsi" w:cs="Arial"/>
          <w:lang w:val="en-GB"/>
        </w:rPr>
        <w:t>M</w:t>
      </w:r>
      <w:r w:rsidRPr="00862FC0">
        <w:rPr>
          <w:rFonts w:asciiTheme="majorHAnsi" w:hAnsiTheme="majorHAnsi" w:cs="Arial"/>
          <w:lang w:val="en-GB"/>
        </w:rPr>
        <w:t xml:space="preserve">inistry of </w:t>
      </w:r>
      <w:r w:rsidR="004913EE" w:rsidRPr="00862FC0">
        <w:rPr>
          <w:rFonts w:asciiTheme="majorHAnsi" w:hAnsiTheme="majorHAnsi" w:cs="Arial"/>
          <w:lang w:val="en-GB"/>
        </w:rPr>
        <w:t>E</w:t>
      </w:r>
      <w:r w:rsidRPr="00862FC0">
        <w:rPr>
          <w:rFonts w:asciiTheme="majorHAnsi" w:hAnsiTheme="majorHAnsi" w:cs="Arial"/>
          <w:lang w:val="en-GB"/>
        </w:rPr>
        <w:t>ducation, National Board of Education and social partners (labour market/business).</w:t>
      </w:r>
      <w:r w:rsidR="008D69EC" w:rsidRPr="00862FC0">
        <w:rPr>
          <w:rFonts w:asciiTheme="majorHAnsi" w:hAnsiTheme="majorHAnsi" w:cs="Arial"/>
          <w:lang w:val="en-GB"/>
        </w:rPr>
        <w:t xml:space="preserve"> </w:t>
      </w:r>
      <w:r w:rsidR="008D69EC" w:rsidRPr="00862FC0">
        <w:rPr>
          <w:rStyle w:val="hps"/>
          <w:rFonts w:asciiTheme="majorHAnsi" w:hAnsiTheme="majorHAnsi" w:cs="Arial"/>
          <w:lang w:val="en-GB"/>
        </w:rPr>
        <w:t xml:space="preserve">VET providers and public authorities </w:t>
      </w:r>
      <w:r w:rsidR="00373F2D" w:rsidRPr="00862FC0">
        <w:rPr>
          <w:rStyle w:val="hps"/>
          <w:rFonts w:asciiTheme="majorHAnsi" w:hAnsiTheme="majorHAnsi" w:cs="Arial"/>
          <w:lang w:val="en-GB"/>
        </w:rPr>
        <w:t>share information on</w:t>
      </w:r>
      <w:r w:rsidR="008D69EC" w:rsidRPr="00862FC0">
        <w:rPr>
          <w:rStyle w:val="hps"/>
          <w:rFonts w:asciiTheme="majorHAnsi" w:hAnsiTheme="majorHAnsi" w:cs="Arial"/>
          <w:lang w:val="en-GB"/>
        </w:rPr>
        <w:t xml:space="preserve"> apprenticeship. Social partners have</w:t>
      </w:r>
      <w:r w:rsidR="00373F2D" w:rsidRPr="00862FC0">
        <w:rPr>
          <w:rStyle w:val="hps"/>
          <w:rFonts w:asciiTheme="majorHAnsi" w:hAnsiTheme="majorHAnsi" w:cs="Arial"/>
          <w:lang w:val="en-GB"/>
        </w:rPr>
        <w:t xml:space="preserve"> a</w:t>
      </w:r>
      <w:r w:rsidR="008D69EC" w:rsidRPr="00862FC0">
        <w:rPr>
          <w:rStyle w:val="hps"/>
          <w:rFonts w:asciiTheme="majorHAnsi" w:hAnsiTheme="majorHAnsi" w:cs="Arial"/>
          <w:lang w:val="en-GB"/>
        </w:rPr>
        <w:t xml:space="preserve"> developmental role </w:t>
      </w:r>
      <w:r w:rsidR="00373F2D" w:rsidRPr="00862FC0">
        <w:rPr>
          <w:rStyle w:val="hps"/>
          <w:rFonts w:asciiTheme="majorHAnsi" w:hAnsiTheme="majorHAnsi" w:cs="Arial"/>
          <w:lang w:val="en-GB"/>
        </w:rPr>
        <w:t>and</w:t>
      </w:r>
      <w:r w:rsidR="008D69EC" w:rsidRPr="00862FC0">
        <w:rPr>
          <w:rStyle w:val="hps"/>
          <w:rFonts w:asciiTheme="majorHAnsi" w:hAnsiTheme="majorHAnsi" w:cs="Arial"/>
          <w:lang w:val="en-GB"/>
        </w:rPr>
        <w:t xml:space="preserve"> participate in national projects </w:t>
      </w:r>
      <w:r w:rsidR="00373F2D" w:rsidRPr="00862FC0">
        <w:rPr>
          <w:rStyle w:val="hps"/>
          <w:rFonts w:asciiTheme="majorHAnsi" w:hAnsiTheme="majorHAnsi" w:cs="Arial"/>
          <w:lang w:val="en-GB"/>
        </w:rPr>
        <w:t>to develop</w:t>
      </w:r>
      <w:r w:rsidR="008D69EC" w:rsidRPr="00862FC0">
        <w:rPr>
          <w:rStyle w:val="hps"/>
          <w:rFonts w:asciiTheme="majorHAnsi" w:hAnsiTheme="majorHAnsi" w:cs="Arial"/>
          <w:lang w:val="en-GB"/>
        </w:rPr>
        <w:t xml:space="preserve"> apprenticeship. The vocational qualifications framework and individual qualifications are</w:t>
      </w:r>
      <w:r w:rsidR="008D69EC" w:rsidRPr="00862FC0">
        <w:rPr>
          <w:rStyle w:val="hps"/>
          <w:rFonts w:asciiTheme="majorHAnsi" w:hAnsiTheme="majorHAnsi" w:cs="Arial"/>
          <w:color w:val="1F497D"/>
        </w:rPr>
        <w:t xml:space="preserve"> </w:t>
      </w:r>
      <w:r w:rsidR="008D69EC" w:rsidRPr="00862FC0">
        <w:rPr>
          <w:rStyle w:val="hps"/>
          <w:rFonts w:asciiTheme="majorHAnsi" w:hAnsiTheme="majorHAnsi" w:cs="Arial"/>
          <w:lang w:val="en-GB"/>
        </w:rPr>
        <w:t xml:space="preserve">developed </w:t>
      </w:r>
      <w:r w:rsidR="00373F2D" w:rsidRPr="00862FC0">
        <w:rPr>
          <w:rStyle w:val="hps"/>
          <w:rFonts w:asciiTheme="majorHAnsi" w:hAnsiTheme="majorHAnsi" w:cs="Arial"/>
          <w:lang w:val="en-GB"/>
        </w:rPr>
        <w:t>through</w:t>
      </w:r>
      <w:r w:rsidR="008D69EC" w:rsidRPr="00862FC0">
        <w:rPr>
          <w:rStyle w:val="hps"/>
          <w:rFonts w:asciiTheme="majorHAnsi" w:hAnsiTheme="majorHAnsi" w:cs="Arial"/>
          <w:lang w:val="en-GB"/>
        </w:rPr>
        <w:t xml:space="preserve"> co-</w:t>
      </w:r>
      <w:r w:rsidR="008D69EC" w:rsidRPr="00862B9D">
        <w:rPr>
          <w:rStyle w:val="hps"/>
          <w:rFonts w:asciiTheme="majorHAnsi" w:hAnsiTheme="majorHAnsi" w:cs="Arial"/>
          <w:lang w:val="en-GB"/>
        </w:rPr>
        <w:t>operation with social partners and compan</w:t>
      </w:r>
      <w:r w:rsidR="00373F2D" w:rsidRPr="00862B9D">
        <w:rPr>
          <w:rStyle w:val="hps"/>
          <w:rFonts w:asciiTheme="majorHAnsi" w:hAnsiTheme="majorHAnsi" w:cs="Arial"/>
          <w:lang w:val="en-GB"/>
        </w:rPr>
        <w:t xml:space="preserve">ies in order to ensure that they </w:t>
      </w:r>
      <w:r w:rsidR="008D69EC" w:rsidRPr="00862B9D">
        <w:rPr>
          <w:rStyle w:val="hps"/>
          <w:rFonts w:asciiTheme="majorHAnsi" w:hAnsiTheme="majorHAnsi" w:cs="Arial"/>
          <w:lang w:val="en-GB"/>
        </w:rPr>
        <w:t xml:space="preserve">support </w:t>
      </w:r>
      <w:r w:rsidR="00E40160" w:rsidRPr="00862B9D">
        <w:rPr>
          <w:rStyle w:val="hps"/>
          <w:rFonts w:asciiTheme="majorHAnsi" w:hAnsiTheme="majorHAnsi" w:cs="Arial"/>
          <w:lang w:val="en-GB"/>
        </w:rPr>
        <w:t xml:space="preserve">learners to make an </w:t>
      </w:r>
      <w:r w:rsidR="008D69EC" w:rsidRPr="00862B9D">
        <w:rPr>
          <w:rStyle w:val="hps"/>
          <w:rFonts w:asciiTheme="majorHAnsi" w:hAnsiTheme="majorHAnsi" w:cs="Arial"/>
          <w:lang w:val="en-GB"/>
        </w:rPr>
        <w:t xml:space="preserve">efficient </w:t>
      </w:r>
      <w:r w:rsidR="00E40160" w:rsidRPr="00862B9D">
        <w:rPr>
          <w:rStyle w:val="hps"/>
          <w:rFonts w:asciiTheme="majorHAnsi" w:hAnsiTheme="majorHAnsi" w:cs="Arial"/>
          <w:lang w:val="en-GB"/>
        </w:rPr>
        <w:t>transfer to</w:t>
      </w:r>
      <w:r w:rsidR="008D69EC" w:rsidRPr="00862B9D">
        <w:rPr>
          <w:rStyle w:val="hps"/>
          <w:rFonts w:asciiTheme="majorHAnsi" w:hAnsiTheme="majorHAnsi" w:cs="Arial"/>
          <w:lang w:val="en-GB"/>
        </w:rPr>
        <w:t xml:space="preserve"> the labour market.</w:t>
      </w:r>
      <w:r w:rsidR="00E40160" w:rsidRPr="00862B9D">
        <w:rPr>
          <w:rStyle w:val="hps"/>
          <w:rFonts w:asciiTheme="majorHAnsi" w:hAnsiTheme="majorHAnsi" w:cs="Arial"/>
          <w:lang w:val="en-GB"/>
        </w:rPr>
        <w:t xml:space="preserve"> </w:t>
      </w:r>
      <w:r w:rsidR="00251B23" w:rsidRPr="00862B9D">
        <w:rPr>
          <w:rFonts w:asciiTheme="majorHAnsi" w:hAnsiTheme="majorHAnsi" w:cs="Arial"/>
          <w:lang w:val="en-GB"/>
        </w:rPr>
        <w:t xml:space="preserve">However </w:t>
      </w:r>
      <w:r w:rsidR="00373F2D" w:rsidRPr="00862B9D">
        <w:rPr>
          <w:rFonts w:asciiTheme="majorHAnsi" w:hAnsiTheme="majorHAnsi" w:cs="Arial"/>
          <w:lang w:val="en-GB"/>
        </w:rPr>
        <w:t>SME</w:t>
      </w:r>
      <w:r w:rsidR="00251B23" w:rsidRPr="00862B9D">
        <w:rPr>
          <w:rFonts w:asciiTheme="majorHAnsi" w:hAnsiTheme="majorHAnsi" w:cs="Arial"/>
          <w:lang w:val="en-GB"/>
        </w:rPr>
        <w:t xml:space="preserve">s find the governance </w:t>
      </w:r>
      <w:r w:rsidR="00373F2D" w:rsidRPr="00862B9D">
        <w:rPr>
          <w:rFonts w:asciiTheme="majorHAnsi" w:hAnsiTheme="majorHAnsi" w:cs="Arial"/>
          <w:lang w:val="en-GB"/>
        </w:rPr>
        <w:t xml:space="preserve">arrangements </w:t>
      </w:r>
      <w:r w:rsidR="00251B23" w:rsidRPr="00862B9D">
        <w:rPr>
          <w:rFonts w:asciiTheme="majorHAnsi" w:hAnsiTheme="majorHAnsi" w:cs="Arial"/>
          <w:lang w:val="en-GB"/>
        </w:rPr>
        <w:t>bureaucratic</w:t>
      </w:r>
      <w:r w:rsidR="008D69EC" w:rsidRPr="00862B9D">
        <w:rPr>
          <w:rFonts w:asciiTheme="majorHAnsi" w:hAnsiTheme="majorHAnsi" w:cs="Arial"/>
          <w:lang w:val="en-GB"/>
        </w:rPr>
        <w:t xml:space="preserve"> and </w:t>
      </w:r>
      <w:r w:rsidR="00373F2D" w:rsidRPr="00862B9D">
        <w:rPr>
          <w:rFonts w:asciiTheme="majorHAnsi" w:hAnsiTheme="majorHAnsi" w:cs="Arial"/>
          <w:lang w:val="en-GB"/>
        </w:rPr>
        <w:t>the</w:t>
      </w:r>
      <w:r w:rsidR="00251B23" w:rsidRPr="00862B9D">
        <w:rPr>
          <w:rFonts w:asciiTheme="majorHAnsi" w:hAnsiTheme="majorHAnsi" w:cs="Arial"/>
          <w:lang w:val="en-GB"/>
        </w:rPr>
        <w:t xml:space="preserve"> </w:t>
      </w:r>
      <w:r w:rsidR="00373F2D" w:rsidRPr="00862B9D">
        <w:rPr>
          <w:rFonts w:asciiTheme="majorHAnsi" w:hAnsiTheme="majorHAnsi" w:cs="Arial"/>
          <w:lang w:val="en-GB"/>
        </w:rPr>
        <w:t xml:space="preserve">apprentices’ </w:t>
      </w:r>
      <w:r w:rsidR="00251B23" w:rsidRPr="00862B9D">
        <w:rPr>
          <w:rFonts w:asciiTheme="majorHAnsi" w:hAnsiTheme="majorHAnsi" w:cs="Arial"/>
          <w:lang w:val="en-GB"/>
        </w:rPr>
        <w:t xml:space="preserve">wages </w:t>
      </w:r>
      <w:r w:rsidR="00373F2D" w:rsidRPr="00862B9D">
        <w:rPr>
          <w:rFonts w:asciiTheme="majorHAnsi" w:hAnsiTheme="majorHAnsi" w:cs="Arial"/>
          <w:lang w:val="en-GB"/>
        </w:rPr>
        <w:t>relatively high (a</w:t>
      </w:r>
      <w:r w:rsidR="00251B23" w:rsidRPr="00862B9D">
        <w:rPr>
          <w:rFonts w:asciiTheme="majorHAnsi" w:hAnsiTheme="majorHAnsi" w:cs="Arial"/>
          <w:lang w:val="en-GB"/>
        </w:rPr>
        <w:t xml:space="preserve">pprentices are paid according to the general agreement </w:t>
      </w:r>
      <w:r w:rsidR="00373F2D" w:rsidRPr="00862B9D">
        <w:rPr>
          <w:rFonts w:asciiTheme="majorHAnsi" w:hAnsiTheme="majorHAnsi" w:cs="Arial"/>
          <w:lang w:val="en-GB"/>
        </w:rPr>
        <w:t xml:space="preserve">in </w:t>
      </w:r>
      <w:r w:rsidR="00E40160" w:rsidRPr="00862B9D">
        <w:rPr>
          <w:rFonts w:asciiTheme="majorHAnsi" w:hAnsiTheme="majorHAnsi" w:cs="Arial"/>
          <w:lang w:val="en-GB"/>
        </w:rPr>
        <w:t>each</w:t>
      </w:r>
      <w:r w:rsidR="00373F2D" w:rsidRPr="00862B9D">
        <w:rPr>
          <w:rFonts w:asciiTheme="majorHAnsi" w:hAnsiTheme="majorHAnsi" w:cs="Arial"/>
          <w:lang w:val="en-GB"/>
        </w:rPr>
        <w:t xml:space="preserve"> industry)</w:t>
      </w:r>
      <w:r w:rsidR="00E40160" w:rsidRPr="00862B9D">
        <w:rPr>
          <w:rFonts w:asciiTheme="majorHAnsi" w:hAnsiTheme="majorHAnsi" w:cs="Arial"/>
          <w:lang w:val="en-GB"/>
        </w:rPr>
        <w:t>.</w:t>
      </w:r>
      <w:r w:rsidR="00E40160">
        <w:rPr>
          <w:rFonts w:asciiTheme="majorHAnsi" w:hAnsiTheme="majorHAnsi" w:cs="Arial"/>
          <w:lang w:val="en-GB"/>
        </w:rPr>
        <w:t xml:space="preserve"> </w:t>
      </w:r>
    </w:p>
    <w:p w14:paraId="5DCD7021" w14:textId="77777777" w:rsidR="00E40160" w:rsidRDefault="00E40160" w:rsidP="00862FC0">
      <w:pPr>
        <w:autoSpaceDE w:val="0"/>
        <w:autoSpaceDN w:val="0"/>
        <w:adjustRightInd w:val="0"/>
        <w:spacing w:after="0" w:line="264" w:lineRule="auto"/>
        <w:jc w:val="both"/>
        <w:rPr>
          <w:rFonts w:asciiTheme="majorHAnsi" w:hAnsiTheme="majorHAnsi" w:cs="Arial"/>
          <w:lang w:val="en-GB"/>
        </w:rPr>
      </w:pPr>
    </w:p>
    <w:p w14:paraId="2689C498" w14:textId="3DE39EA1" w:rsidR="0057427A" w:rsidRPr="00862FC0" w:rsidRDefault="00E40160" w:rsidP="00862FC0">
      <w:pPr>
        <w:autoSpaceDE w:val="0"/>
        <w:autoSpaceDN w:val="0"/>
        <w:adjustRightInd w:val="0"/>
        <w:spacing w:after="0" w:line="264" w:lineRule="auto"/>
        <w:jc w:val="both"/>
        <w:rPr>
          <w:rFonts w:asciiTheme="majorHAnsi" w:hAnsiTheme="majorHAnsi" w:cs="Arial"/>
          <w:lang w:val="en-GB"/>
        </w:rPr>
      </w:pPr>
      <w:r>
        <w:rPr>
          <w:rFonts w:asciiTheme="majorHAnsi" w:hAnsiTheme="majorHAnsi" w:cs="Arial"/>
          <w:lang w:val="en-GB"/>
        </w:rPr>
        <w:t xml:space="preserve">The </w:t>
      </w:r>
      <w:r w:rsidR="00373F2D" w:rsidRPr="00862FC0">
        <w:rPr>
          <w:rFonts w:asciiTheme="majorHAnsi" w:hAnsiTheme="majorHAnsi" w:cs="Arial"/>
          <w:lang w:val="en-GB"/>
        </w:rPr>
        <w:t>main challenge</w:t>
      </w:r>
      <w:r w:rsidR="008D69EC" w:rsidRPr="00862FC0">
        <w:rPr>
          <w:rFonts w:asciiTheme="majorHAnsi" w:hAnsiTheme="majorHAnsi" w:cs="Arial"/>
          <w:lang w:val="en-GB"/>
        </w:rPr>
        <w:t xml:space="preserve"> is to </w:t>
      </w:r>
      <w:r w:rsidR="00251B23" w:rsidRPr="00862FC0">
        <w:rPr>
          <w:rFonts w:asciiTheme="majorHAnsi" w:hAnsiTheme="majorHAnsi" w:cs="Arial"/>
          <w:lang w:val="en-GB"/>
        </w:rPr>
        <w:t xml:space="preserve">increase </w:t>
      </w:r>
      <w:r w:rsidR="00373F2D" w:rsidRPr="00862FC0">
        <w:rPr>
          <w:rFonts w:asciiTheme="majorHAnsi" w:hAnsiTheme="majorHAnsi" w:cs="Arial"/>
          <w:lang w:val="en-GB"/>
        </w:rPr>
        <w:t xml:space="preserve">the number of young people taking an </w:t>
      </w:r>
      <w:r w:rsidR="00251B23" w:rsidRPr="00862FC0">
        <w:rPr>
          <w:rFonts w:asciiTheme="majorHAnsi" w:hAnsiTheme="majorHAnsi" w:cs="Arial"/>
          <w:lang w:val="en-GB"/>
        </w:rPr>
        <w:t>apprenticeship</w:t>
      </w:r>
      <w:r w:rsidR="008D69EC" w:rsidRPr="00862FC0">
        <w:rPr>
          <w:rFonts w:asciiTheme="majorHAnsi" w:hAnsiTheme="majorHAnsi" w:cs="Arial"/>
          <w:lang w:val="en-GB"/>
        </w:rPr>
        <w:t>.</w:t>
      </w:r>
      <w:r w:rsidR="004913EE" w:rsidRPr="00862FC0">
        <w:rPr>
          <w:rFonts w:asciiTheme="majorHAnsi" w:hAnsiTheme="majorHAnsi" w:cs="Arial"/>
          <w:lang w:val="en-GB"/>
        </w:rPr>
        <w:t xml:space="preserve"> </w:t>
      </w:r>
      <w:r w:rsidR="0057427A" w:rsidRPr="00862FC0">
        <w:rPr>
          <w:rFonts w:asciiTheme="majorHAnsi" w:hAnsiTheme="majorHAnsi" w:cs="Arial"/>
          <w:lang w:val="en-GB"/>
        </w:rPr>
        <w:t xml:space="preserve">At </w:t>
      </w:r>
      <w:r w:rsidR="00373F2D" w:rsidRPr="00862FC0">
        <w:rPr>
          <w:rFonts w:asciiTheme="majorHAnsi" w:hAnsiTheme="majorHAnsi" w:cs="Arial"/>
          <w:lang w:val="en-GB"/>
        </w:rPr>
        <w:t xml:space="preserve">the </w:t>
      </w:r>
      <w:r w:rsidR="00450FFA" w:rsidRPr="00862FC0">
        <w:rPr>
          <w:rFonts w:asciiTheme="majorHAnsi" w:hAnsiTheme="majorHAnsi" w:cs="Arial"/>
          <w:lang w:val="en-GB"/>
        </w:rPr>
        <w:t xml:space="preserve">national level there are projects </w:t>
      </w:r>
      <w:r w:rsidR="00373F2D" w:rsidRPr="00862FC0">
        <w:rPr>
          <w:rFonts w:asciiTheme="majorHAnsi" w:hAnsiTheme="majorHAnsi" w:cs="Arial"/>
          <w:lang w:val="en-GB"/>
        </w:rPr>
        <w:t>relating to the a</w:t>
      </w:r>
      <w:r w:rsidR="00450FFA" w:rsidRPr="00862FC0">
        <w:rPr>
          <w:rFonts w:asciiTheme="majorHAnsi" w:hAnsiTheme="majorHAnsi" w:cs="Arial"/>
          <w:lang w:val="en-GB"/>
        </w:rPr>
        <w:t xml:space="preserve">pprenticeship system for young </w:t>
      </w:r>
      <w:r w:rsidR="00373F2D" w:rsidRPr="00862FC0">
        <w:rPr>
          <w:rFonts w:asciiTheme="majorHAnsi" w:hAnsiTheme="majorHAnsi" w:cs="Arial"/>
          <w:lang w:val="en-GB"/>
        </w:rPr>
        <w:t>people</w:t>
      </w:r>
      <w:r w:rsidR="00450FFA" w:rsidRPr="00862FC0">
        <w:rPr>
          <w:rFonts w:asciiTheme="majorHAnsi" w:hAnsiTheme="majorHAnsi" w:cs="Arial"/>
          <w:lang w:val="en-GB"/>
        </w:rPr>
        <w:t>. The</w:t>
      </w:r>
      <w:r w:rsidR="00373F2D" w:rsidRPr="00862FC0">
        <w:rPr>
          <w:rFonts w:asciiTheme="majorHAnsi" w:hAnsiTheme="majorHAnsi" w:cs="Arial"/>
          <w:lang w:val="en-GB"/>
        </w:rPr>
        <w:t>y</w:t>
      </w:r>
      <w:r w:rsidR="00450FFA" w:rsidRPr="00862FC0">
        <w:rPr>
          <w:rFonts w:asciiTheme="majorHAnsi" w:hAnsiTheme="majorHAnsi" w:cs="Arial"/>
          <w:lang w:val="en-GB"/>
        </w:rPr>
        <w:t xml:space="preserve"> aim to develop the system </w:t>
      </w:r>
      <w:r w:rsidR="00373F2D" w:rsidRPr="00862FC0">
        <w:rPr>
          <w:rFonts w:asciiTheme="majorHAnsi" w:hAnsiTheme="majorHAnsi" w:cs="Arial"/>
          <w:lang w:val="en-GB"/>
        </w:rPr>
        <w:t xml:space="preserve">so it becomes </w:t>
      </w:r>
      <w:r w:rsidR="00450FFA" w:rsidRPr="00862FC0">
        <w:rPr>
          <w:rFonts w:asciiTheme="majorHAnsi" w:hAnsiTheme="majorHAnsi" w:cs="Arial"/>
          <w:lang w:val="en-GB"/>
        </w:rPr>
        <w:t>more attractive</w:t>
      </w:r>
      <w:r w:rsidR="0057427A" w:rsidRPr="00862FC0">
        <w:rPr>
          <w:rFonts w:asciiTheme="majorHAnsi" w:hAnsiTheme="majorHAnsi" w:cs="Arial"/>
          <w:lang w:val="en-GB"/>
        </w:rPr>
        <w:t xml:space="preserve"> </w:t>
      </w:r>
      <w:r w:rsidR="00373F2D" w:rsidRPr="00862FC0">
        <w:rPr>
          <w:rFonts w:asciiTheme="majorHAnsi" w:hAnsiTheme="majorHAnsi" w:cs="Arial"/>
          <w:lang w:val="en-GB"/>
        </w:rPr>
        <w:t xml:space="preserve">to </w:t>
      </w:r>
      <w:r w:rsidR="008D69EC" w:rsidRPr="00862FC0">
        <w:rPr>
          <w:rStyle w:val="hps"/>
          <w:rFonts w:asciiTheme="majorHAnsi" w:hAnsiTheme="majorHAnsi" w:cs="Arial"/>
          <w:lang w:val="en-GB"/>
        </w:rPr>
        <w:t>young people and their parents</w:t>
      </w:r>
      <w:r w:rsidR="00373F2D" w:rsidRPr="00862FC0">
        <w:rPr>
          <w:rStyle w:val="hps"/>
          <w:rFonts w:asciiTheme="majorHAnsi" w:hAnsiTheme="majorHAnsi" w:cs="Arial"/>
          <w:lang w:val="en-GB"/>
        </w:rPr>
        <w:t>. Often the image of apprentices</w:t>
      </w:r>
      <w:r w:rsidR="008D69EC" w:rsidRPr="00862FC0">
        <w:rPr>
          <w:rStyle w:val="hps"/>
          <w:rFonts w:asciiTheme="majorHAnsi" w:hAnsiTheme="majorHAnsi" w:cs="Arial"/>
          <w:lang w:val="en-GB"/>
        </w:rPr>
        <w:t xml:space="preserve"> is not good </w:t>
      </w:r>
      <w:r w:rsidR="004913EE" w:rsidRPr="00862FC0">
        <w:rPr>
          <w:rStyle w:val="hps"/>
          <w:rFonts w:asciiTheme="majorHAnsi" w:hAnsiTheme="majorHAnsi" w:cs="Arial"/>
          <w:lang w:val="en-GB"/>
        </w:rPr>
        <w:t xml:space="preserve">and </w:t>
      </w:r>
      <w:r w:rsidR="00373F2D" w:rsidRPr="00862FC0">
        <w:rPr>
          <w:rStyle w:val="hps"/>
          <w:rFonts w:asciiTheme="majorHAnsi" w:hAnsiTheme="majorHAnsi" w:cs="Arial"/>
          <w:lang w:val="en-GB"/>
        </w:rPr>
        <w:t>parents/young people</w:t>
      </w:r>
      <w:r w:rsidR="004913EE" w:rsidRPr="00862FC0">
        <w:rPr>
          <w:rStyle w:val="hps"/>
          <w:rFonts w:asciiTheme="majorHAnsi" w:hAnsiTheme="majorHAnsi" w:cs="Arial"/>
          <w:lang w:val="en-GB"/>
        </w:rPr>
        <w:t xml:space="preserve"> </w:t>
      </w:r>
      <w:r w:rsidR="00373F2D" w:rsidRPr="00862FC0">
        <w:rPr>
          <w:rStyle w:val="hps"/>
          <w:rFonts w:asciiTheme="majorHAnsi" w:hAnsiTheme="majorHAnsi" w:cs="Arial"/>
          <w:lang w:val="en-GB"/>
        </w:rPr>
        <w:t xml:space="preserve">often </w:t>
      </w:r>
      <w:r w:rsidR="00373F2D" w:rsidRPr="00862FC0">
        <w:rPr>
          <w:rStyle w:val="hps"/>
          <w:rFonts w:asciiTheme="majorHAnsi" w:hAnsiTheme="majorHAnsi" w:cs="Arial"/>
          <w:lang w:val="en-GB"/>
        </w:rPr>
        <w:lastRenderedPageBreak/>
        <w:t xml:space="preserve">do not know that an apprenticeship is </w:t>
      </w:r>
      <w:r>
        <w:rPr>
          <w:rStyle w:val="hps"/>
          <w:rFonts w:asciiTheme="majorHAnsi" w:hAnsiTheme="majorHAnsi" w:cs="Arial"/>
          <w:lang w:val="en-GB"/>
        </w:rPr>
        <w:t>a different</w:t>
      </w:r>
      <w:r w:rsidR="008D69EC" w:rsidRPr="00862FC0">
        <w:rPr>
          <w:rStyle w:val="hps"/>
          <w:rFonts w:asciiTheme="majorHAnsi" w:hAnsiTheme="majorHAnsi" w:cs="Arial"/>
          <w:lang w:val="en-GB"/>
        </w:rPr>
        <w:t xml:space="preserve"> </w:t>
      </w:r>
      <w:r w:rsidR="008D69EC" w:rsidRPr="00862FC0">
        <w:rPr>
          <w:rFonts w:asciiTheme="majorHAnsi" w:hAnsiTheme="majorHAnsi" w:cs="Arial"/>
          <w:lang w:val="en-GB"/>
        </w:rPr>
        <w:t>way of getting a vocational qualification</w:t>
      </w:r>
      <w:r w:rsidR="004913EE" w:rsidRPr="00862FC0">
        <w:rPr>
          <w:rFonts w:asciiTheme="majorHAnsi" w:hAnsiTheme="majorHAnsi" w:cs="Arial"/>
          <w:lang w:val="en-GB"/>
        </w:rPr>
        <w:t xml:space="preserve">. </w:t>
      </w:r>
      <w:r w:rsidR="00373F2D" w:rsidRPr="00862FC0">
        <w:rPr>
          <w:rFonts w:asciiTheme="majorHAnsi" w:hAnsiTheme="majorHAnsi" w:cs="Arial"/>
          <w:lang w:val="en-GB"/>
        </w:rPr>
        <w:t>E</w:t>
      </w:r>
      <w:r w:rsidR="000235C2" w:rsidRPr="00862FC0">
        <w:rPr>
          <w:rFonts w:asciiTheme="majorHAnsi" w:hAnsiTheme="majorHAnsi" w:cs="Arial"/>
          <w:lang w:val="en-GB"/>
        </w:rPr>
        <w:t xml:space="preserve">ntrepreneurs agree that the apprenticeship for the young is not sufficiently driven by the needs of enterprises. The biggest challenge is </w:t>
      </w:r>
      <w:r w:rsidR="00373F2D" w:rsidRPr="00862FC0">
        <w:rPr>
          <w:rFonts w:asciiTheme="majorHAnsi" w:hAnsiTheme="majorHAnsi" w:cs="Arial"/>
          <w:lang w:val="en-GB"/>
        </w:rPr>
        <w:t xml:space="preserve">the amount of </w:t>
      </w:r>
      <w:r w:rsidR="000235C2" w:rsidRPr="00862FC0">
        <w:rPr>
          <w:rFonts w:asciiTheme="majorHAnsi" w:hAnsiTheme="majorHAnsi" w:cs="Arial"/>
          <w:lang w:val="en-GB"/>
        </w:rPr>
        <w:t xml:space="preserve">compensation </w:t>
      </w:r>
      <w:r w:rsidR="00373F2D" w:rsidRPr="00862FC0">
        <w:rPr>
          <w:rFonts w:asciiTheme="majorHAnsi" w:hAnsiTheme="majorHAnsi" w:cs="Arial"/>
          <w:lang w:val="en-GB"/>
        </w:rPr>
        <w:t>given to</w:t>
      </w:r>
      <w:r w:rsidR="000235C2" w:rsidRPr="00862FC0">
        <w:rPr>
          <w:rFonts w:asciiTheme="majorHAnsi" w:hAnsiTheme="majorHAnsi" w:cs="Arial"/>
          <w:lang w:val="en-GB"/>
        </w:rPr>
        <w:t xml:space="preserve"> the entrepreneur.</w:t>
      </w:r>
      <w:r w:rsidR="00373F2D" w:rsidRPr="00862FC0">
        <w:rPr>
          <w:rFonts w:asciiTheme="majorHAnsi" w:hAnsiTheme="majorHAnsi" w:cs="Arial"/>
          <w:lang w:val="en-GB"/>
        </w:rPr>
        <w:t xml:space="preserve"> This is not sufficient i</w:t>
      </w:r>
      <w:r w:rsidR="000235C2" w:rsidRPr="00862FC0">
        <w:rPr>
          <w:rFonts w:asciiTheme="majorHAnsi" w:hAnsiTheme="majorHAnsi" w:cs="Arial"/>
          <w:lang w:val="en-GB"/>
        </w:rPr>
        <w:t xml:space="preserve">n the </w:t>
      </w:r>
      <w:r w:rsidR="00373F2D" w:rsidRPr="00862FC0">
        <w:rPr>
          <w:rFonts w:asciiTheme="majorHAnsi" w:hAnsiTheme="majorHAnsi" w:cs="Arial"/>
          <w:lang w:val="en-GB"/>
        </w:rPr>
        <w:t>current</w:t>
      </w:r>
      <w:r w:rsidR="000235C2" w:rsidRPr="00862FC0">
        <w:rPr>
          <w:rFonts w:asciiTheme="majorHAnsi" w:hAnsiTheme="majorHAnsi" w:cs="Arial"/>
          <w:lang w:val="en-GB"/>
        </w:rPr>
        <w:t xml:space="preserve"> </w:t>
      </w:r>
      <w:r w:rsidR="00373F2D" w:rsidRPr="00862FC0">
        <w:rPr>
          <w:rFonts w:asciiTheme="majorHAnsi" w:hAnsiTheme="majorHAnsi" w:cs="Arial"/>
          <w:lang w:val="en-GB"/>
        </w:rPr>
        <w:t>model as</w:t>
      </w:r>
      <w:r w:rsidR="000235C2" w:rsidRPr="00862FC0">
        <w:rPr>
          <w:rFonts w:asciiTheme="majorHAnsi" w:hAnsiTheme="majorHAnsi" w:cs="Arial"/>
          <w:lang w:val="en-GB"/>
        </w:rPr>
        <w:t xml:space="preserve"> th</w:t>
      </w:r>
      <w:r>
        <w:rPr>
          <w:rFonts w:asciiTheme="majorHAnsi" w:hAnsiTheme="majorHAnsi" w:cs="Arial"/>
          <w:lang w:val="en-GB"/>
        </w:rPr>
        <w:t>e pay of the apprentice is high</w:t>
      </w:r>
      <w:r w:rsidR="000235C2" w:rsidRPr="00862FC0">
        <w:rPr>
          <w:rFonts w:asciiTheme="majorHAnsi" w:hAnsiTheme="majorHAnsi" w:cs="Arial"/>
          <w:lang w:val="en-GB"/>
        </w:rPr>
        <w:t xml:space="preserve"> </w:t>
      </w:r>
      <w:r>
        <w:rPr>
          <w:rFonts w:asciiTheme="majorHAnsi" w:hAnsiTheme="majorHAnsi" w:cs="Arial"/>
          <w:lang w:val="en-GB"/>
        </w:rPr>
        <w:t>and</w:t>
      </w:r>
      <w:r w:rsidR="000235C2" w:rsidRPr="00862FC0">
        <w:rPr>
          <w:rFonts w:asciiTheme="majorHAnsi" w:hAnsiTheme="majorHAnsi" w:cs="Arial"/>
          <w:lang w:val="en-GB"/>
        </w:rPr>
        <w:t xml:space="preserve"> the compensation for the employe</w:t>
      </w:r>
      <w:r w:rsidR="008D69EC" w:rsidRPr="00862FC0">
        <w:rPr>
          <w:rFonts w:asciiTheme="majorHAnsi" w:hAnsiTheme="majorHAnsi" w:cs="Arial"/>
          <w:lang w:val="en-GB"/>
        </w:rPr>
        <w:t>r is</w:t>
      </w:r>
      <w:r w:rsidR="000235C2" w:rsidRPr="00862FC0">
        <w:rPr>
          <w:rFonts w:asciiTheme="majorHAnsi" w:hAnsiTheme="majorHAnsi" w:cs="Arial"/>
          <w:lang w:val="en-GB"/>
        </w:rPr>
        <w:t xml:space="preserve"> low.</w:t>
      </w:r>
    </w:p>
    <w:p w14:paraId="76C6FC7D" w14:textId="77777777" w:rsidR="00373F2D" w:rsidRPr="00862FC0" w:rsidRDefault="00373F2D" w:rsidP="00862FC0">
      <w:pPr>
        <w:autoSpaceDE w:val="0"/>
        <w:autoSpaceDN w:val="0"/>
        <w:adjustRightInd w:val="0"/>
        <w:spacing w:after="0" w:line="264" w:lineRule="auto"/>
        <w:jc w:val="both"/>
        <w:rPr>
          <w:rFonts w:asciiTheme="majorHAnsi" w:hAnsiTheme="majorHAnsi" w:cs="Arial"/>
          <w:lang w:val="en-GB"/>
        </w:rPr>
      </w:pPr>
    </w:p>
    <w:p w14:paraId="1AADC261" w14:textId="14108FA1" w:rsidR="000235C2" w:rsidRPr="00862FC0" w:rsidRDefault="00373F2D" w:rsidP="00862FC0">
      <w:pPr>
        <w:autoSpaceDE w:val="0"/>
        <w:autoSpaceDN w:val="0"/>
        <w:adjustRightInd w:val="0"/>
        <w:spacing w:after="0" w:line="264" w:lineRule="auto"/>
        <w:jc w:val="both"/>
        <w:rPr>
          <w:rFonts w:asciiTheme="majorHAnsi" w:hAnsiTheme="majorHAnsi" w:cs="Arial"/>
          <w:lang w:val="en-GB"/>
        </w:rPr>
      </w:pPr>
      <w:r w:rsidRPr="00862B9D">
        <w:rPr>
          <w:rFonts w:asciiTheme="majorHAnsi" w:hAnsiTheme="majorHAnsi" w:cs="Arial"/>
          <w:lang w:val="en-GB"/>
        </w:rPr>
        <w:t>Apprenticeship training for</w:t>
      </w:r>
      <w:r w:rsidR="000235C2" w:rsidRPr="00862B9D">
        <w:rPr>
          <w:rFonts w:asciiTheme="majorHAnsi" w:hAnsiTheme="majorHAnsi" w:cs="Arial"/>
          <w:lang w:val="en-GB"/>
        </w:rPr>
        <w:t xml:space="preserve"> young </w:t>
      </w:r>
      <w:r w:rsidRPr="00862B9D">
        <w:rPr>
          <w:rFonts w:asciiTheme="majorHAnsi" w:hAnsiTheme="majorHAnsi" w:cs="Arial"/>
          <w:lang w:val="en-GB"/>
        </w:rPr>
        <w:t xml:space="preserve">people </w:t>
      </w:r>
      <w:r w:rsidR="000235C2" w:rsidRPr="00862B9D">
        <w:rPr>
          <w:rFonts w:asciiTheme="majorHAnsi" w:hAnsiTheme="majorHAnsi" w:cs="Arial"/>
          <w:lang w:val="en-GB"/>
        </w:rPr>
        <w:t xml:space="preserve">should take account </w:t>
      </w:r>
      <w:r w:rsidR="00E40160" w:rsidRPr="00862B9D">
        <w:rPr>
          <w:rFonts w:asciiTheme="majorHAnsi" w:hAnsiTheme="majorHAnsi" w:cs="Arial"/>
          <w:lang w:val="en-GB"/>
        </w:rPr>
        <w:t xml:space="preserve">of </w:t>
      </w:r>
      <w:r w:rsidR="000235C2" w:rsidRPr="00862B9D">
        <w:rPr>
          <w:rFonts w:asciiTheme="majorHAnsi" w:hAnsiTheme="majorHAnsi" w:cs="Arial"/>
          <w:lang w:val="en-GB"/>
        </w:rPr>
        <w:t xml:space="preserve">the skills </w:t>
      </w:r>
      <w:r w:rsidRPr="00862B9D">
        <w:rPr>
          <w:rFonts w:asciiTheme="majorHAnsi" w:hAnsiTheme="majorHAnsi" w:cs="Arial"/>
          <w:lang w:val="en-GB"/>
        </w:rPr>
        <w:t xml:space="preserve">and </w:t>
      </w:r>
      <w:r w:rsidR="000235C2" w:rsidRPr="00862B9D">
        <w:rPr>
          <w:rFonts w:asciiTheme="majorHAnsi" w:hAnsiTheme="majorHAnsi" w:cs="Arial"/>
          <w:lang w:val="en-GB"/>
        </w:rPr>
        <w:t xml:space="preserve">requirements of the </w:t>
      </w:r>
      <w:r w:rsidRPr="00862B9D">
        <w:rPr>
          <w:rFonts w:asciiTheme="majorHAnsi" w:hAnsiTheme="majorHAnsi" w:cs="Arial"/>
          <w:lang w:val="en-GB"/>
        </w:rPr>
        <w:t>employer</w:t>
      </w:r>
      <w:r w:rsidR="000235C2" w:rsidRPr="00862B9D">
        <w:rPr>
          <w:rFonts w:asciiTheme="majorHAnsi" w:hAnsiTheme="majorHAnsi" w:cs="Arial"/>
          <w:lang w:val="en-GB"/>
        </w:rPr>
        <w:t xml:space="preserve"> and </w:t>
      </w:r>
      <w:r w:rsidRPr="00862B9D">
        <w:rPr>
          <w:rFonts w:asciiTheme="majorHAnsi" w:hAnsiTheme="majorHAnsi" w:cs="Arial"/>
          <w:lang w:val="en-GB"/>
        </w:rPr>
        <w:t xml:space="preserve">the level of </w:t>
      </w:r>
      <w:r w:rsidR="000235C2" w:rsidRPr="00862B9D">
        <w:rPr>
          <w:rFonts w:asciiTheme="majorHAnsi" w:hAnsiTheme="majorHAnsi" w:cs="Arial"/>
          <w:lang w:val="en-GB"/>
        </w:rPr>
        <w:t xml:space="preserve">productivity </w:t>
      </w:r>
      <w:r w:rsidRPr="00862B9D">
        <w:rPr>
          <w:rFonts w:asciiTheme="majorHAnsi" w:hAnsiTheme="majorHAnsi" w:cs="Arial"/>
          <w:lang w:val="en-GB"/>
        </w:rPr>
        <w:t>needed by</w:t>
      </w:r>
      <w:r w:rsidR="000235C2" w:rsidRPr="00862B9D">
        <w:rPr>
          <w:rFonts w:asciiTheme="majorHAnsi" w:hAnsiTheme="majorHAnsi" w:cs="Arial"/>
          <w:lang w:val="en-GB"/>
        </w:rPr>
        <w:t xml:space="preserve"> the sector. </w:t>
      </w:r>
      <w:r w:rsidR="006419CD" w:rsidRPr="00862B9D">
        <w:rPr>
          <w:rFonts w:asciiTheme="majorHAnsi" w:hAnsiTheme="majorHAnsi" w:cs="Arial"/>
          <w:lang w:val="en-GB"/>
        </w:rPr>
        <w:t>An</w:t>
      </w:r>
      <w:r w:rsidR="00E40160" w:rsidRPr="00862B9D">
        <w:rPr>
          <w:rFonts w:asciiTheme="majorHAnsi" w:hAnsiTheme="majorHAnsi" w:cs="Arial"/>
          <w:lang w:val="en-GB"/>
        </w:rPr>
        <w:t xml:space="preserve"> increased level of </w:t>
      </w:r>
      <w:r w:rsidR="000235C2" w:rsidRPr="00862B9D">
        <w:rPr>
          <w:rFonts w:asciiTheme="majorHAnsi" w:hAnsiTheme="majorHAnsi" w:cs="Arial"/>
          <w:lang w:val="en-GB"/>
        </w:rPr>
        <w:t xml:space="preserve">compensation </w:t>
      </w:r>
      <w:r w:rsidR="006419CD" w:rsidRPr="00862B9D">
        <w:rPr>
          <w:rFonts w:asciiTheme="majorHAnsi" w:hAnsiTheme="majorHAnsi" w:cs="Arial"/>
          <w:lang w:val="en-GB"/>
        </w:rPr>
        <w:t xml:space="preserve">for employers </w:t>
      </w:r>
      <w:r w:rsidR="000235C2" w:rsidRPr="00862B9D">
        <w:rPr>
          <w:rFonts w:asciiTheme="majorHAnsi" w:hAnsiTheme="majorHAnsi" w:cs="Arial"/>
          <w:lang w:val="en-GB"/>
        </w:rPr>
        <w:t xml:space="preserve">could be linked to </w:t>
      </w:r>
      <w:r w:rsidR="006419CD" w:rsidRPr="00862B9D">
        <w:rPr>
          <w:rFonts w:asciiTheme="majorHAnsi" w:hAnsiTheme="majorHAnsi" w:cs="Arial"/>
          <w:lang w:val="en-GB"/>
        </w:rPr>
        <w:t>an</w:t>
      </w:r>
      <w:r w:rsidR="000235C2" w:rsidRPr="00862B9D">
        <w:rPr>
          <w:rFonts w:asciiTheme="majorHAnsi" w:hAnsiTheme="majorHAnsi" w:cs="Arial"/>
          <w:lang w:val="en-GB"/>
        </w:rPr>
        <w:t xml:space="preserve"> increase in </w:t>
      </w:r>
      <w:r w:rsidR="006419CD" w:rsidRPr="00862B9D">
        <w:rPr>
          <w:rFonts w:asciiTheme="majorHAnsi" w:hAnsiTheme="majorHAnsi" w:cs="Arial"/>
          <w:lang w:val="en-GB"/>
        </w:rPr>
        <w:t xml:space="preserve">the level of the </w:t>
      </w:r>
      <w:r w:rsidR="000235C2" w:rsidRPr="00862B9D">
        <w:rPr>
          <w:rFonts w:asciiTheme="majorHAnsi" w:hAnsiTheme="majorHAnsi" w:cs="Arial"/>
          <w:lang w:val="en-GB"/>
        </w:rPr>
        <w:t>skills</w:t>
      </w:r>
      <w:r w:rsidR="006419CD" w:rsidRPr="00862B9D">
        <w:rPr>
          <w:rFonts w:asciiTheme="majorHAnsi" w:hAnsiTheme="majorHAnsi" w:cs="Arial"/>
          <w:lang w:val="en-GB"/>
        </w:rPr>
        <w:t xml:space="preserve"> that are expected from an apprentice – these </w:t>
      </w:r>
      <w:r w:rsidR="000235C2" w:rsidRPr="00862B9D">
        <w:rPr>
          <w:rFonts w:asciiTheme="majorHAnsi" w:hAnsiTheme="majorHAnsi" w:cs="Arial"/>
          <w:lang w:val="en-GB"/>
        </w:rPr>
        <w:t>could be verified in co</w:t>
      </w:r>
      <w:r w:rsidR="006419CD" w:rsidRPr="00862B9D">
        <w:rPr>
          <w:rFonts w:asciiTheme="majorHAnsi" w:hAnsiTheme="majorHAnsi" w:cs="Arial"/>
          <w:lang w:val="en-GB"/>
        </w:rPr>
        <w:t>mpetence-based examinations. C</w:t>
      </w:r>
      <w:r w:rsidR="000235C2" w:rsidRPr="00862B9D">
        <w:rPr>
          <w:rFonts w:asciiTheme="majorHAnsi" w:hAnsiTheme="majorHAnsi" w:cs="Arial"/>
          <w:lang w:val="en-GB"/>
        </w:rPr>
        <w:t>ompensation for apprenticeship training should be defined for each</w:t>
      </w:r>
      <w:r w:rsidR="008D69EC" w:rsidRPr="00862B9D">
        <w:rPr>
          <w:rFonts w:asciiTheme="majorHAnsi" w:hAnsiTheme="majorHAnsi" w:cs="Arial"/>
          <w:lang w:val="en-GB"/>
        </w:rPr>
        <w:t xml:space="preserve"> sector</w:t>
      </w:r>
      <w:r w:rsidR="000235C2" w:rsidRPr="00862B9D">
        <w:rPr>
          <w:rFonts w:asciiTheme="majorHAnsi" w:hAnsiTheme="majorHAnsi" w:cs="Arial"/>
          <w:lang w:val="en-GB"/>
        </w:rPr>
        <w:t>.</w:t>
      </w:r>
      <w:r w:rsidR="0057427A" w:rsidRPr="00862B9D">
        <w:rPr>
          <w:rFonts w:asciiTheme="majorHAnsi" w:hAnsiTheme="majorHAnsi" w:cs="Arial"/>
          <w:lang w:val="en-GB"/>
        </w:rPr>
        <w:t xml:space="preserve"> </w:t>
      </w:r>
      <w:r w:rsidR="000235C2" w:rsidRPr="00862B9D">
        <w:rPr>
          <w:rStyle w:val="hps"/>
          <w:rFonts w:asciiTheme="majorHAnsi" w:hAnsiTheme="majorHAnsi" w:cs="Arial"/>
          <w:lang w:val="en-GB"/>
        </w:rPr>
        <w:t>The apprentices</w:t>
      </w:r>
      <w:r w:rsidR="006419CD" w:rsidRPr="00862B9D">
        <w:rPr>
          <w:rStyle w:val="hps"/>
          <w:rFonts w:asciiTheme="majorHAnsi" w:hAnsiTheme="majorHAnsi" w:cs="Arial"/>
          <w:lang w:val="en-GB"/>
        </w:rPr>
        <w:t xml:space="preserve">hip system should be seen as having </w:t>
      </w:r>
      <w:r w:rsidR="000235C2" w:rsidRPr="00862B9D">
        <w:rPr>
          <w:rStyle w:val="hps"/>
          <w:rFonts w:asciiTheme="majorHAnsi" w:hAnsiTheme="majorHAnsi" w:cs="Arial"/>
          <w:lang w:val="en-GB"/>
        </w:rPr>
        <w:t xml:space="preserve">equal </w:t>
      </w:r>
      <w:r w:rsidR="006419CD" w:rsidRPr="00862B9D">
        <w:rPr>
          <w:rStyle w:val="hps"/>
          <w:rFonts w:asciiTheme="majorHAnsi" w:hAnsiTheme="majorHAnsi" w:cs="Arial"/>
          <w:lang w:val="en-GB"/>
        </w:rPr>
        <w:t xml:space="preserve">status with </w:t>
      </w:r>
      <w:r w:rsidR="00E40160" w:rsidRPr="00862B9D">
        <w:rPr>
          <w:rStyle w:val="hps"/>
          <w:rFonts w:asciiTheme="majorHAnsi" w:hAnsiTheme="majorHAnsi" w:cs="Arial"/>
          <w:lang w:val="en-GB"/>
        </w:rPr>
        <w:t xml:space="preserve">the </w:t>
      </w:r>
      <w:r w:rsidR="006419CD" w:rsidRPr="00862B9D">
        <w:rPr>
          <w:rStyle w:val="hps"/>
          <w:rFonts w:asciiTheme="majorHAnsi" w:hAnsiTheme="majorHAnsi" w:cs="Arial"/>
          <w:lang w:val="en-GB"/>
        </w:rPr>
        <w:t xml:space="preserve">other </w:t>
      </w:r>
      <w:r w:rsidR="000235C2" w:rsidRPr="00862B9D">
        <w:rPr>
          <w:rStyle w:val="hps"/>
          <w:rFonts w:asciiTheme="majorHAnsi" w:hAnsiTheme="majorHAnsi" w:cs="Arial"/>
          <w:lang w:val="en-GB"/>
        </w:rPr>
        <w:t>educa</w:t>
      </w:r>
      <w:r w:rsidR="006419CD" w:rsidRPr="00862B9D">
        <w:rPr>
          <w:rStyle w:val="hps"/>
          <w:rFonts w:asciiTheme="majorHAnsi" w:hAnsiTheme="majorHAnsi" w:cs="Arial"/>
          <w:lang w:val="en-GB"/>
        </w:rPr>
        <w:t>tional model</w:t>
      </w:r>
      <w:r w:rsidR="00E40160" w:rsidRPr="00862B9D">
        <w:rPr>
          <w:rStyle w:val="hps"/>
          <w:rFonts w:asciiTheme="majorHAnsi" w:hAnsiTheme="majorHAnsi" w:cs="Arial"/>
          <w:lang w:val="en-GB"/>
        </w:rPr>
        <w:t>s</w:t>
      </w:r>
      <w:r w:rsidR="006419CD" w:rsidRPr="00862B9D">
        <w:rPr>
          <w:rStyle w:val="hps"/>
          <w:rFonts w:asciiTheme="majorHAnsi" w:hAnsiTheme="majorHAnsi" w:cs="Arial"/>
          <w:lang w:val="en-GB"/>
        </w:rPr>
        <w:t xml:space="preserve"> (</w:t>
      </w:r>
      <w:r w:rsidR="00E40160" w:rsidRPr="00862B9D">
        <w:rPr>
          <w:rStyle w:val="hps"/>
          <w:rFonts w:asciiTheme="majorHAnsi" w:hAnsiTheme="majorHAnsi" w:cs="Arial"/>
          <w:lang w:val="en-GB"/>
        </w:rPr>
        <w:t xml:space="preserve">such as the </w:t>
      </w:r>
      <w:r w:rsidR="006419CD" w:rsidRPr="00862B9D">
        <w:rPr>
          <w:rStyle w:val="hps"/>
          <w:rFonts w:asciiTheme="majorHAnsi" w:hAnsiTheme="majorHAnsi" w:cs="Arial"/>
          <w:lang w:val="en-GB"/>
        </w:rPr>
        <w:t xml:space="preserve">work or </w:t>
      </w:r>
      <w:r w:rsidR="000235C2" w:rsidRPr="00862B9D">
        <w:rPr>
          <w:rStyle w:val="hps"/>
          <w:rFonts w:asciiTheme="majorHAnsi" w:hAnsiTheme="majorHAnsi" w:cs="Arial"/>
          <w:lang w:val="en-GB"/>
        </w:rPr>
        <w:t>school based models).</w:t>
      </w:r>
    </w:p>
    <w:p w14:paraId="5988400C" w14:textId="66FA2FF7" w:rsidR="00F3320D" w:rsidRPr="00862FC0" w:rsidRDefault="00F3320D" w:rsidP="00862FC0">
      <w:pPr>
        <w:autoSpaceDE w:val="0"/>
        <w:autoSpaceDN w:val="0"/>
        <w:adjustRightInd w:val="0"/>
        <w:spacing w:after="0" w:line="264" w:lineRule="auto"/>
        <w:jc w:val="both"/>
        <w:rPr>
          <w:rFonts w:asciiTheme="majorHAnsi" w:hAnsiTheme="majorHAnsi" w:cs="Arial"/>
          <w:lang w:val="en-GB"/>
        </w:rPr>
      </w:pPr>
    </w:p>
    <w:p w14:paraId="0EFC9535" w14:textId="205EB442" w:rsidR="00751704" w:rsidRPr="00862FC0" w:rsidRDefault="00DA35FF" w:rsidP="00862FC0">
      <w:pPr>
        <w:tabs>
          <w:tab w:val="left" w:pos="3427"/>
        </w:tabs>
        <w:spacing w:after="0" w:line="264" w:lineRule="auto"/>
        <w:jc w:val="both"/>
        <w:rPr>
          <w:rFonts w:asciiTheme="majorHAnsi" w:hAnsiTheme="majorHAnsi"/>
          <w:b/>
          <w:lang w:val="en-US"/>
        </w:rPr>
      </w:pPr>
      <w:r w:rsidRPr="00862FC0">
        <w:rPr>
          <w:rFonts w:asciiTheme="majorHAnsi" w:hAnsiTheme="majorHAnsi"/>
          <w:b/>
          <w:lang w:val="en-US"/>
        </w:rPr>
        <w:t>7</w:t>
      </w:r>
      <w:r w:rsidR="0077153E" w:rsidRPr="00862FC0">
        <w:rPr>
          <w:rFonts w:asciiTheme="majorHAnsi" w:hAnsiTheme="majorHAnsi"/>
          <w:b/>
          <w:lang w:val="en-US"/>
        </w:rPr>
        <w:t>)</w:t>
      </w:r>
      <w:r w:rsidR="00424221" w:rsidRPr="00862FC0">
        <w:rPr>
          <w:rFonts w:asciiTheme="majorHAnsi" w:hAnsiTheme="majorHAnsi"/>
          <w:b/>
          <w:lang w:val="en-US"/>
        </w:rPr>
        <w:t xml:space="preserve"> Cost effectiveness analysis</w:t>
      </w:r>
    </w:p>
    <w:p w14:paraId="486DBA83" w14:textId="18F694BC" w:rsidR="00273186" w:rsidRPr="00862FC0" w:rsidRDefault="00273186" w:rsidP="00862FC0">
      <w:pPr>
        <w:spacing w:after="0" w:line="264" w:lineRule="auto"/>
        <w:jc w:val="both"/>
        <w:rPr>
          <w:rFonts w:asciiTheme="majorHAnsi" w:hAnsiTheme="majorHAnsi" w:cs="Arial"/>
          <w:lang w:val="en-US"/>
        </w:rPr>
      </w:pPr>
      <w:r w:rsidRPr="00862FC0">
        <w:rPr>
          <w:rFonts w:asciiTheme="majorHAnsi" w:hAnsiTheme="majorHAnsi"/>
          <w:lang w:val="en-US"/>
        </w:rPr>
        <w:t>Apprentices are financed by the state.</w:t>
      </w:r>
      <w:r w:rsidR="00F3320D" w:rsidRPr="00862FC0">
        <w:rPr>
          <w:rFonts w:asciiTheme="majorHAnsi" w:hAnsiTheme="majorHAnsi"/>
          <w:lang w:val="en-US"/>
        </w:rPr>
        <w:t xml:space="preserve"> The annual subsidy paid to the organiser for one apprentice is calculated from the average cost of vocational training in Finland. At the moment</w:t>
      </w:r>
      <w:r w:rsidR="00F3320D" w:rsidRPr="00862FC0">
        <w:rPr>
          <w:rStyle w:val="FootnoteReference"/>
          <w:rFonts w:asciiTheme="majorHAnsi" w:hAnsiTheme="majorHAnsi"/>
          <w:lang w:val="en-US"/>
        </w:rPr>
        <w:footnoteReference w:id="19"/>
      </w:r>
      <w:r w:rsidR="00F3320D" w:rsidRPr="00862FC0">
        <w:rPr>
          <w:rFonts w:asciiTheme="majorHAnsi" w:hAnsiTheme="majorHAnsi"/>
          <w:lang w:val="en-US"/>
        </w:rPr>
        <w:t xml:space="preserve">, the state subsidy for an apprentice pursuing an initial vocational qualification is 63 per cent of this average cost, and this is used to </w:t>
      </w:r>
      <w:r w:rsidR="00E40160">
        <w:rPr>
          <w:rFonts w:asciiTheme="majorHAnsi" w:hAnsiTheme="majorHAnsi"/>
          <w:lang w:val="en-US"/>
        </w:rPr>
        <w:t>buy</w:t>
      </w:r>
      <w:r w:rsidR="00F3320D" w:rsidRPr="00862FC0">
        <w:rPr>
          <w:rFonts w:asciiTheme="majorHAnsi" w:hAnsiTheme="majorHAnsi"/>
          <w:lang w:val="en-US"/>
        </w:rPr>
        <w:t xml:space="preserve"> training from a vocational school, compensate the employer for training, and cover the cost of student welfare benefits if needed. In the case of advanced vocational qualifications the state subsidy is lower although the amount can vary from year to year at the discretion of the Ministry of Education and Culture. </w:t>
      </w:r>
    </w:p>
    <w:p w14:paraId="1CF398A8" w14:textId="303E7423" w:rsidR="0077153E" w:rsidRPr="00862FC0" w:rsidRDefault="0077153E" w:rsidP="00862FC0">
      <w:pPr>
        <w:autoSpaceDE w:val="0"/>
        <w:autoSpaceDN w:val="0"/>
        <w:adjustRightInd w:val="0"/>
        <w:spacing w:after="0" w:line="264" w:lineRule="auto"/>
        <w:jc w:val="both"/>
        <w:rPr>
          <w:rFonts w:asciiTheme="majorHAnsi" w:hAnsiTheme="majorHAnsi" w:cs="Arial"/>
          <w:lang w:val="en-GB"/>
        </w:rPr>
      </w:pPr>
    </w:p>
    <w:p w14:paraId="517D4E77" w14:textId="37522B3F" w:rsidR="006F3DB9" w:rsidRPr="00862B9D" w:rsidRDefault="00BE0A4B" w:rsidP="00862FC0">
      <w:pPr>
        <w:autoSpaceDE w:val="0"/>
        <w:autoSpaceDN w:val="0"/>
        <w:adjustRightInd w:val="0"/>
        <w:spacing w:after="0" w:line="264" w:lineRule="auto"/>
        <w:jc w:val="both"/>
        <w:rPr>
          <w:rFonts w:asciiTheme="majorHAnsi" w:hAnsiTheme="majorHAnsi" w:cs="DINPro-Light"/>
          <w:lang w:val="en-GB"/>
        </w:rPr>
      </w:pPr>
      <w:r w:rsidRPr="00862B9D">
        <w:rPr>
          <w:rFonts w:asciiTheme="majorHAnsi" w:hAnsiTheme="majorHAnsi"/>
          <w:lang w:val="en-GB"/>
        </w:rPr>
        <w:t xml:space="preserve">State subsidies for apprenticeship training </w:t>
      </w:r>
      <w:r w:rsidR="00E40160" w:rsidRPr="00862B9D">
        <w:rPr>
          <w:rFonts w:asciiTheme="majorHAnsi" w:hAnsiTheme="majorHAnsi"/>
          <w:lang w:val="en-GB"/>
        </w:rPr>
        <w:t xml:space="preserve">are </w:t>
      </w:r>
      <w:r w:rsidRPr="00862B9D">
        <w:rPr>
          <w:rFonts w:asciiTheme="majorHAnsi" w:hAnsiTheme="majorHAnsi"/>
          <w:lang w:val="en-GB"/>
        </w:rPr>
        <w:t xml:space="preserve">paid per student </w:t>
      </w:r>
      <w:r w:rsidR="00E40160" w:rsidRPr="00862B9D">
        <w:rPr>
          <w:rFonts w:asciiTheme="majorHAnsi" w:hAnsiTheme="majorHAnsi"/>
          <w:lang w:val="en-GB"/>
        </w:rPr>
        <w:t xml:space="preserve">and these </w:t>
      </w:r>
      <w:r w:rsidRPr="00862B9D">
        <w:rPr>
          <w:rFonts w:asciiTheme="majorHAnsi" w:hAnsiTheme="majorHAnsi"/>
          <w:lang w:val="en-GB"/>
        </w:rPr>
        <w:t>are lower than</w:t>
      </w:r>
      <w:r w:rsidR="006F3DB9" w:rsidRPr="00862B9D">
        <w:rPr>
          <w:rFonts w:asciiTheme="majorHAnsi" w:hAnsiTheme="majorHAnsi"/>
          <w:lang w:val="en-GB"/>
        </w:rPr>
        <w:t xml:space="preserve"> other forms of VET. Employ</w:t>
      </w:r>
      <w:r w:rsidR="00751704" w:rsidRPr="00862B9D">
        <w:rPr>
          <w:rFonts w:asciiTheme="majorHAnsi" w:hAnsiTheme="majorHAnsi"/>
          <w:lang w:val="en-GB"/>
        </w:rPr>
        <w:t>ers make a significant</w:t>
      </w:r>
      <w:r w:rsidR="00862FC0" w:rsidRPr="00862B9D">
        <w:rPr>
          <w:rFonts w:asciiTheme="majorHAnsi" w:hAnsiTheme="majorHAnsi"/>
          <w:lang w:val="en-GB"/>
        </w:rPr>
        <w:t xml:space="preserve"> </w:t>
      </w:r>
      <w:r w:rsidR="00751704" w:rsidRPr="00862B9D">
        <w:rPr>
          <w:rFonts w:asciiTheme="majorHAnsi" w:hAnsiTheme="majorHAnsi"/>
          <w:lang w:val="en-GB"/>
        </w:rPr>
        <w:t>fi</w:t>
      </w:r>
      <w:r w:rsidRPr="00862B9D">
        <w:rPr>
          <w:rFonts w:asciiTheme="majorHAnsi" w:hAnsiTheme="majorHAnsi"/>
          <w:lang w:val="en-GB"/>
        </w:rPr>
        <w:t xml:space="preserve">nancial contribution to the training by paying a salary to the apprentices. In addition students </w:t>
      </w:r>
      <w:r w:rsidR="00E40160" w:rsidRPr="00862B9D">
        <w:rPr>
          <w:rFonts w:asciiTheme="majorHAnsi" w:hAnsiTheme="majorHAnsi"/>
          <w:lang w:val="en-GB"/>
        </w:rPr>
        <w:t>contribute to</w:t>
      </w:r>
      <w:r w:rsidRPr="00862B9D">
        <w:rPr>
          <w:rFonts w:asciiTheme="majorHAnsi" w:hAnsiTheme="majorHAnsi"/>
          <w:lang w:val="en-GB"/>
        </w:rPr>
        <w:t xml:space="preserve"> social welfare services by paying taxes. From this it may be reasonably concluded that apprenticeships are somewhat cost-neutral from the point of view of society. Employers’ comments on apprenticeships were summarised in a 2013 research report</w:t>
      </w:r>
      <w:r w:rsidR="00EC5168" w:rsidRPr="00862B9D">
        <w:rPr>
          <w:rStyle w:val="FootnoteReference"/>
          <w:rFonts w:asciiTheme="majorHAnsi" w:hAnsiTheme="majorHAnsi"/>
          <w:lang w:val="en-GB"/>
        </w:rPr>
        <w:footnoteReference w:id="20"/>
      </w:r>
      <w:r w:rsidRPr="00862B9D">
        <w:rPr>
          <w:rFonts w:asciiTheme="majorHAnsi" w:hAnsiTheme="majorHAnsi"/>
          <w:lang w:val="en-GB"/>
        </w:rPr>
        <w:t xml:space="preserve"> –</w:t>
      </w:r>
      <w:r w:rsidR="006F3DB9" w:rsidRPr="00862B9D">
        <w:rPr>
          <w:rFonts w:asciiTheme="majorHAnsi" w:hAnsiTheme="majorHAnsi"/>
          <w:lang w:val="en-GB"/>
        </w:rPr>
        <w:t xml:space="preserve"> </w:t>
      </w:r>
      <w:r w:rsidR="006F3DB9" w:rsidRPr="00862B9D">
        <w:rPr>
          <w:rFonts w:asciiTheme="majorHAnsi" w:hAnsiTheme="majorHAnsi" w:cs="DINPro-Light"/>
          <w:lang w:val="en-GB"/>
        </w:rPr>
        <w:t>t</w:t>
      </w:r>
      <w:r w:rsidRPr="00862B9D">
        <w:rPr>
          <w:rFonts w:asciiTheme="majorHAnsi" w:hAnsiTheme="majorHAnsi" w:cs="DINPro-Light"/>
          <w:lang w:val="en-GB"/>
        </w:rPr>
        <w:t xml:space="preserve">he percentage of </w:t>
      </w:r>
      <w:r w:rsidR="006F3DB9" w:rsidRPr="00862B9D">
        <w:rPr>
          <w:rFonts w:asciiTheme="majorHAnsi" w:hAnsiTheme="majorHAnsi" w:cs="DINPro-Light"/>
          <w:lang w:val="en-GB"/>
        </w:rPr>
        <w:t xml:space="preserve">employer </w:t>
      </w:r>
      <w:r w:rsidRPr="00862B9D">
        <w:rPr>
          <w:rFonts w:asciiTheme="majorHAnsi" w:hAnsiTheme="majorHAnsi" w:cs="DINPro-Light"/>
          <w:lang w:val="en-GB"/>
        </w:rPr>
        <w:t>responses falling into the categorie</w:t>
      </w:r>
      <w:r w:rsidR="006F3DB9" w:rsidRPr="00862B9D">
        <w:rPr>
          <w:rFonts w:asciiTheme="majorHAnsi" w:hAnsiTheme="majorHAnsi" w:cs="DINPro-Light"/>
          <w:lang w:val="en-GB"/>
        </w:rPr>
        <w:t>s good and very good (t</w:t>
      </w:r>
      <w:r w:rsidRPr="00862B9D">
        <w:rPr>
          <w:rFonts w:asciiTheme="majorHAnsi" w:hAnsiTheme="majorHAnsi" w:cs="DINPro-Light"/>
          <w:lang w:val="en-GB"/>
        </w:rPr>
        <w:t>he number of re</w:t>
      </w:r>
      <w:r w:rsidR="006F3DB9" w:rsidRPr="00862B9D">
        <w:rPr>
          <w:rFonts w:asciiTheme="majorHAnsi" w:hAnsiTheme="majorHAnsi" w:cs="DINPro-Light"/>
          <w:lang w:val="en-GB"/>
        </w:rPr>
        <w:t>sponses is given in brackets):</w:t>
      </w:r>
    </w:p>
    <w:p w14:paraId="23A1042F" w14:textId="77777777" w:rsidR="006F3DB9" w:rsidRPr="00862FC0" w:rsidRDefault="006F3DB9" w:rsidP="00862FC0">
      <w:pPr>
        <w:pStyle w:val="ListParagraph"/>
        <w:numPr>
          <w:ilvl w:val="0"/>
          <w:numId w:val="8"/>
        </w:numPr>
        <w:autoSpaceDE w:val="0"/>
        <w:autoSpaceDN w:val="0"/>
        <w:adjustRightInd w:val="0"/>
        <w:spacing w:after="0" w:line="264" w:lineRule="auto"/>
        <w:jc w:val="both"/>
        <w:rPr>
          <w:rFonts w:asciiTheme="majorHAnsi" w:hAnsiTheme="majorHAnsi" w:cs="DINPro-Light"/>
          <w:lang w:val="en-GB"/>
        </w:rPr>
      </w:pPr>
      <w:r w:rsidRPr="00862B9D">
        <w:rPr>
          <w:rFonts w:asciiTheme="majorHAnsi" w:hAnsiTheme="majorHAnsi" w:cs="DIN"/>
          <w:lang w:val="en-GB"/>
        </w:rPr>
        <w:t>w</w:t>
      </w:r>
      <w:r w:rsidR="00BE0A4B" w:rsidRPr="00862B9D">
        <w:rPr>
          <w:rFonts w:asciiTheme="majorHAnsi" w:hAnsiTheme="majorHAnsi" w:cs="DIN"/>
          <w:lang w:val="en-GB"/>
        </w:rPr>
        <w:t>orkplace needs were taken into account in the pl</w:t>
      </w:r>
      <w:r w:rsidRPr="00862B9D">
        <w:rPr>
          <w:rFonts w:asciiTheme="majorHAnsi" w:hAnsiTheme="majorHAnsi" w:cs="DIN"/>
          <w:lang w:val="en-GB"/>
        </w:rPr>
        <w:t>anning of education</w:t>
      </w:r>
      <w:r w:rsidRPr="00862FC0">
        <w:rPr>
          <w:rFonts w:asciiTheme="majorHAnsi" w:hAnsiTheme="majorHAnsi" w:cs="DIN"/>
          <w:lang w:val="en-GB"/>
        </w:rPr>
        <w:t xml:space="preserve"> 86% (5970);</w:t>
      </w:r>
    </w:p>
    <w:p w14:paraId="6DD6DA3D" w14:textId="77777777" w:rsidR="006F3DB9" w:rsidRPr="00862FC0" w:rsidRDefault="006F3DB9" w:rsidP="00862FC0">
      <w:pPr>
        <w:pStyle w:val="ListParagraph"/>
        <w:numPr>
          <w:ilvl w:val="0"/>
          <w:numId w:val="8"/>
        </w:numPr>
        <w:autoSpaceDE w:val="0"/>
        <w:autoSpaceDN w:val="0"/>
        <w:adjustRightInd w:val="0"/>
        <w:spacing w:after="0" w:line="264" w:lineRule="auto"/>
        <w:jc w:val="both"/>
        <w:rPr>
          <w:rFonts w:asciiTheme="majorHAnsi" w:hAnsiTheme="majorHAnsi" w:cs="DINPro-Light"/>
          <w:lang w:val="en-GB"/>
        </w:rPr>
      </w:pPr>
      <w:r w:rsidRPr="00862FC0">
        <w:rPr>
          <w:rFonts w:asciiTheme="majorHAnsi" w:hAnsiTheme="majorHAnsi" w:cs="DIN"/>
          <w:lang w:val="en-GB"/>
        </w:rPr>
        <w:t>b</w:t>
      </w:r>
      <w:r w:rsidR="00BE0A4B" w:rsidRPr="00862FC0">
        <w:rPr>
          <w:rFonts w:asciiTheme="majorHAnsi" w:hAnsiTheme="majorHAnsi" w:cs="DIN"/>
          <w:lang w:val="en-GB"/>
        </w:rPr>
        <w:t>asic training supported l</w:t>
      </w:r>
      <w:r w:rsidRPr="00862FC0">
        <w:rPr>
          <w:rFonts w:asciiTheme="majorHAnsi" w:hAnsiTheme="majorHAnsi" w:cs="DIN"/>
          <w:lang w:val="en-GB"/>
        </w:rPr>
        <w:t>earning on the job 90% (3007);</w:t>
      </w:r>
    </w:p>
    <w:p w14:paraId="0417650E" w14:textId="77777777" w:rsidR="006F3DB9" w:rsidRPr="00862FC0" w:rsidRDefault="006F3DB9" w:rsidP="00862FC0">
      <w:pPr>
        <w:pStyle w:val="ListParagraph"/>
        <w:numPr>
          <w:ilvl w:val="0"/>
          <w:numId w:val="8"/>
        </w:numPr>
        <w:autoSpaceDE w:val="0"/>
        <w:autoSpaceDN w:val="0"/>
        <w:adjustRightInd w:val="0"/>
        <w:spacing w:after="0" w:line="264" w:lineRule="auto"/>
        <w:jc w:val="both"/>
        <w:rPr>
          <w:rFonts w:asciiTheme="majorHAnsi" w:hAnsiTheme="majorHAnsi" w:cs="DINPro-Light"/>
          <w:lang w:val="en-GB"/>
        </w:rPr>
      </w:pPr>
      <w:r w:rsidRPr="00862FC0">
        <w:rPr>
          <w:rFonts w:asciiTheme="majorHAnsi" w:hAnsiTheme="majorHAnsi" w:cs="DIN"/>
          <w:lang w:val="en-GB"/>
        </w:rPr>
        <w:t>a</w:t>
      </w:r>
      <w:r w:rsidR="00BE0A4B" w:rsidRPr="00862FC0">
        <w:rPr>
          <w:rFonts w:asciiTheme="majorHAnsi" w:hAnsiTheme="majorHAnsi" w:cs="DIN"/>
          <w:lang w:val="en-GB"/>
        </w:rPr>
        <w:t>pprenticeship training promoted the development</w:t>
      </w:r>
      <w:r w:rsidRPr="00862FC0">
        <w:rPr>
          <w:rFonts w:asciiTheme="majorHAnsi" w:hAnsiTheme="majorHAnsi" w:cs="DIN"/>
          <w:lang w:val="en-GB"/>
        </w:rPr>
        <w:t xml:space="preserve"> of student skills 93% (3750);</w:t>
      </w:r>
    </w:p>
    <w:p w14:paraId="337C70C3" w14:textId="34E53CB9" w:rsidR="00BE0A4B" w:rsidRPr="00862FC0" w:rsidRDefault="006F3DB9" w:rsidP="00862FC0">
      <w:pPr>
        <w:pStyle w:val="ListParagraph"/>
        <w:numPr>
          <w:ilvl w:val="0"/>
          <w:numId w:val="8"/>
        </w:numPr>
        <w:autoSpaceDE w:val="0"/>
        <w:autoSpaceDN w:val="0"/>
        <w:adjustRightInd w:val="0"/>
        <w:spacing w:after="0" w:line="264" w:lineRule="auto"/>
        <w:jc w:val="both"/>
        <w:rPr>
          <w:rFonts w:asciiTheme="majorHAnsi" w:hAnsiTheme="majorHAnsi" w:cs="DINPro-Light"/>
          <w:lang w:val="en-GB"/>
        </w:rPr>
      </w:pPr>
      <w:proofErr w:type="gramStart"/>
      <w:r w:rsidRPr="00862FC0">
        <w:rPr>
          <w:rFonts w:asciiTheme="majorHAnsi" w:hAnsiTheme="majorHAnsi" w:cs="DIN"/>
          <w:lang w:val="en-GB"/>
        </w:rPr>
        <w:t>a</w:t>
      </w:r>
      <w:r w:rsidR="00BE0A4B" w:rsidRPr="00862FC0">
        <w:rPr>
          <w:rFonts w:asciiTheme="majorHAnsi" w:hAnsiTheme="majorHAnsi" w:cs="DIN"/>
          <w:lang w:val="en-GB"/>
        </w:rPr>
        <w:t>pprenticeship</w:t>
      </w:r>
      <w:proofErr w:type="gramEnd"/>
      <w:r w:rsidR="00BE0A4B" w:rsidRPr="00862FC0">
        <w:rPr>
          <w:rFonts w:asciiTheme="majorHAnsi" w:hAnsiTheme="majorHAnsi" w:cs="DIN"/>
          <w:lang w:val="en-GB"/>
        </w:rPr>
        <w:t xml:space="preserve"> training is a good form of VET 94% (3740)</w:t>
      </w:r>
      <w:r w:rsidR="00BD50E4">
        <w:rPr>
          <w:rFonts w:asciiTheme="majorHAnsi" w:hAnsiTheme="majorHAnsi" w:cs="DIN"/>
          <w:lang w:val="en-GB"/>
        </w:rPr>
        <w:t>.</w:t>
      </w:r>
    </w:p>
    <w:p w14:paraId="570A2BDA" w14:textId="77777777" w:rsidR="00DB1F42" w:rsidRPr="00862FC0" w:rsidRDefault="00DB1F42" w:rsidP="00862FC0">
      <w:pPr>
        <w:spacing w:after="0" w:line="264" w:lineRule="auto"/>
        <w:jc w:val="both"/>
        <w:rPr>
          <w:rFonts w:asciiTheme="majorHAnsi" w:hAnsiTheme="majorHAnsi" w:cs="Arial"/>
          <w:lang w:val="en-GB"/>
        </w:rPr>
      </w:pPr>
    </w:p>
    <w:p w14:paraId="651F6848" w14:textId="73B262F7" w:rsidR="00DB1F42" w:rsidRPr="00862FC0" w:rsidRDefault="00DB1F42" w:rsidP="00862FC0">
      <w:pPr>
        <w:pStyle w:val="Default"/>
        <w:spacing w:line="264" w:lineRule="auto"/>
        <w:jc w:val="both"/>
        <w:rPr>
          <w:rFonts w:asciiTheme="majorHAnsi" w:hAnsiTheme="majorHAnsi"/>
          <w:color w:val="auto"/>
          <w:sz w:val="22"/>
          <w:szCs w:val="22"/>
          <w:lang w:val="en-GB"/>
        </w:rPr>
      </w:pPr>
      <w:r w:rsidRPr="00862FC0">
        <w:rPr>
          <w:rFonts w:asciiTheme="majorHAnsi" w:hAnsiTheme="majorHAnsi"/>
          <w:color w:val="auto"/>
          <w:sz w:val="22"/>
          <w:szCs w:val="22"/>
          <w:lang w:val="en-GB"/>
        </w:rPr>
        <w:t xml:space="preserve">In relation to the </w:t>
      </w:r>
      <w:r w:rsidRPr="00862FC0">
        <w:rPr>
          <w:rFonts w:asciiTheme="majorHAnsi" w:hAnsiTheme="majorHAnsi"/>
          <w:bCs/>
          <w:color w:val="auto"/>
          <w:sz w:val="22"/>
          <w:szCs w:val="22"/>
          <w:lang w:val="en-GB"/>
        </w:rPr>
        <w:t>Apprenticeship Training at Vocational Upper Seconda</w:t>
      </w:r>
      <w:r w:rsidR="00862B9D">
        <w:rPr>
          <w:rFonts w:asciiTheme="majorHAnsi" w:hAnsiTheme="majorHAnsi"/>
          <w:bCs/>
          <w:color w:val="auto"/>
          <w:sz w:val="22"/>
          <w:szCs w:val="22"/>
          <w:lang w:val="en-GB"/>
        </w:rPr>
        <w:t>ry Level (IVET and CVET</w:t>
      </w:r>
      <w:r w:rsidRPr="00862FC0">
        <w:rPr>
          <w:rFonts w:asciiTheme="majorHAnsi" w:hAnsiTheme="majorHAnsi"/>
          <w:bCs/>
          <w:color w:val="auto"/>
          <w:sz w:val="22"/>
          <w:szCs w:val="22"/>
          <w:lang w:val="en-GB"/>
        </w:rPr>
        <w:t xml:space="preserve">), the </w:t>
      </w:r>
      <w:r w:rsidR="00FE4F72" w:rsidRPr="00862FC0">
        <w:rPr>
          <w:rFonts w:asciiTheme="majorHAnsi" w:hAnsiTheme="majorHAnsi"/>
          <w:bCs/>
          <w:color w:val="auto"/>
          <w:sz w:val="22"/>
          <w:szCs w:val="22"/>
          <w:lang w:val="en-GB"/>
        </w:rPr>
        <w:t xml:space="preserve">2013 </w:t>
      </w:r>
      <w:r w:rsidR="00FE4F72" w:rsidRPr="00862FC0">
        <w:rPr>
          <w:rFonts w:asciiTheme="majorHAnsi" w:hAnsiTheme="majorHAnsi"/>
          <w:color w:val="auto"/>
          <w:sz w:val="22"/>
          <w:szCs w:val="22"/>
          <w:lang w:val="en-GB"/>
        </w:rPr>
        <w:t>Guidebook for Policy Planners and Practitioners (</w:t>
      </w:r>
      <w:r w:rsidRPr="00862FC0">
        <w:rPr>
          <w:rFonts w:asciiTheme="majorHAnsi" w:hAnsiTheme="majorHAnsi"/>
          <w:bCs/>
          <w:color w:val="auto"/>
          <w:sz w:val="22"/>
          <w:szCs w:val="22"/>
          <w:lang w:val="en-GB"/>
        </w:rPr>
        <w:t>Apprenticeship and Traineeship Schem</w:t>
      </w:r>
      <w:r w:rsidR="00FE4F72" w:rsidRPr="00862FC0">
        <w:rPr>
          <w:rFonts w:asciiTheme="majorHAnsi" w:hAnsiTheme="majorHAnsi"/>
          <w:bCs/>
          <w:color w:val="auto"/>
          <w:sz w:val="22"/>
          <w:szCs w:val="22"/>
          <w:lang w:val="en-GB"/>
        </w:rPr>
        <w:t>es in EU27: Key Success Factors) made the following comments</w:t>
      </w:r>
      <w:r w:rsidRPr="00862FC0">
        <w:rPr>
          <w:rFonts w:asciiTheme="majorHAnsi" w:hAnsiTheme="majorHAnsi"/>
          <w:bCs/>
          <w:color w:val="auto"/>
          <w:sz w:val="22"/>
          <w:szCs w:val="22"/>
          <w:lang w:val="en-GB"/>
        </w:rPr>
        <w:t>:</w:t>
      </w:r>
    </w:p>
    <w:p w14:paraId="293D2BE8" w14:textId="79E85F8D" w:rsidR="00FE4F72" w:rsidRPr="00862FC0" w:rsidRDefault="00FE4F72" w:rsidP="00862FC0">
      <w:pPr>
        <w:pStyle w:val="Default"/>
        <w:numPr>
          <w:ilvl w:val="0"/>
          <w:numId w:val="9"/>
        </w:numPr>
        <w:spacing w:line="264" w:lineRule="auto"/>
        <w:jc w:val="both"/>
        <w:rPr>
          <w:rFonts w:asciiTheme="majorHAnsi" w:hAnsiTheme="majorHAnsi"/>
          <w:color w:val="auto"/>
          <w:sz w:val="22"/>
          <w:szCs w:val="22"/>
          <w:lang w:val="en-GB"/>
        </w:rPr>
      </w:pPr>
      <w:r w:rsidRPr="00862FC0">
        <w:rPr>
          <w:rFonts w:asciiTheme="majorHAnsi" w:hAnsiTheme="majorHAnsi"/>
          <w:color w:val="auto"/>
          <w:sz w:val="22"/>
          <w:szCs w:val="22"/>
          <w:lang w:val="en-GB"/>
        </w:rPr>
        <w:t>in 2011, 25% (13,270 apprentices out of 51,700) completed the full vocational qualification; 6.9% dropped out (3,570 apprentices);</w:t>
      </w:r>
      <w:r w:rsidR="00DB1F42" w:rsidRPr="00862FC0">
        <w:rPr>
          <w:rFonts w:asciiTheme="majorHAnsi" w:hAnsiTheme="majorHAnsi"/>
          <w:color w:val="auto"/>
          <w:sz w:val="22"/>
          <w:szCs w:val="22"/>
          <w:lang w:val="en-GB"/>
        </w:rPr>
        <w:t xml:space="preserve"> </w:t>
      </w:r>
    </w:p>
    <w:p w14:paraId="7A95559C" w14:textId="6E162689" w:rsidR="00FE4F72" w:rsidRPr="00862FC0" w:rsidRDefault="00FE4F72" w:rsidP="00862FC0">
      <w:pPr>
        <w:pStyle w:val="Default"/>
        <w:numPr>
          <w:ilvl w:val="0"/>
          <w:numId w:val="9"/>
        </w:numPr>
        <w:spacing w:line="264" w:lineRule="auto"/>
        <w:jc w:val="both"/>
        <w:rPr>
          <w:rFonts w:asciiTheme="majorHAnsi" w:hAnsiTheme="majorHAnsi"/>
          <w:color w:val="auto"/>
          <w:sz w:val="22"/>
          <w:szCs w:val="22"/>
          <w:lang w:val="en-GB"/>
        </w:rPr>
      </w:pPr>
      <w:proofErr w:type="gramStart"/>
      <w:r w:rsidRPr="00862FC0">
        <w:rPr>
          <w:rFonts w:asciiTheme="majorHAnsi" w:hAnsiTheme="majorHAnsi"/>
          <w:bCs/>
          <w:color w:val="auto"/>
          <w:sz w:val="22"/>
          <w:szCs w:val="22"/>
          <w:lang w:val="en-GB"/>
        </w:rPr>
        <w:t>effectiveness</w:t>
      </w:r>
      <w:proofErr w:type="gramEnd"/>
      <w:r w:rsidR="00DB1F42" w:rsidRPr="00862FC0">
        <w:rPr>
          <w:rFonts w:asciiTheme="majorHAnsi" w:hAnsiTheme="majorHAnsi"/>
          <w:bCs/>
          <w:color w:val="auto"/>
          <w:sz w:val="22"/>
          <w:szCs w:val="22"/>
          <w:lang w:val="en-GB"/>
        </w:rPr>
        <w:t xml:space="preserve"> of employment outcomes: </w:t>
      </w:r>
      <w:r w:rsidR="00E40160">
        <w:rPr>
          <w:rFonts w:asciiTheme="majorHAnsi" w:hAnsiTheme="majorHAnsi"/>
          <w:color w:val="auto"/>
          <w:sz w:val="22"/>
          <w:szCs w:val="22"/>
          <w:lang w:val="en-GB"/>
        </w:rPr>
        <w:t>i</w:t>
      </w:r>
      <w:r w:rsidR="00DB1F42" w:rsidRPr="00862FC0">
        <w:rPr>
          <w:rFonts w:asciiTheme="majorHAnsi" w:hAnsiTheme="majorHAnsi"/>
          <w:color w:val="auto"/>
          <w:sz w:val="22"/>
          <w:szCs w:val="22"/>
          <w:lang w:val="en-GB"/>
        </w:rPr>
        <w:t xml:space="preserve">n 2011, 71% of IVET participants were employed and 12% were unemployed. Three out of four of the unemployed were </w:t>
      </w:r>
      <w:r w:rsidR="00DB1F42" w:rsidRPr="00862FC0">
        <w:rPr>
          <w:rFonts w:asciiTheme="majorHAnsi" w:hAnsiTheme="majorHAnsi"/>
          <w:color w:val="auto"/>
          <w:sz w:val="22"/>
          <w:szCs w:val="22"/>
          <w:lang w:val="en-GB"/>
        </w:rPr>
        <w:lastRenderedPageBreak/>
        <w:t>under 30 years of age. There is no data specifically on the employability outco</w:t>
      </w:r>
      <w:r w:rsidRPr="00862FC0">
        <w:rPr>
          <w:rFonts w:asciiTheme="majorHAnsi" w:hAnsiTheme="majorHAnsi"/>
          <w:color w:val="auto"/>
          <w:sz w:val="22"/>
          <w:szCs w:val="22"/>
          <w:lang w:val="en-GB"/>
        </w:rPr>
        <w:t>mes of apprenticeship students;</w:t>
      </w:r>
    </w:p>
    <w:p w14:paraId="13CB7E82" w14:textId="111EA2C3" w:rsidR="00DB1F42" w:rsidRPr="00862FC0" w:rsidRDefault="00FE4F72" w:rsidP="00862FC0">
      <w:pPr>
        <w:pStyle w:val="Default"/>
        <w:numPr>
          <w:ilvl w:val="0"/>
          <w:numId w:val="9"/>
        </w:numPr>
        <w:spacing w:line="264" w:lineRule="auto"/>
        <w:jc w:val="both"/>
        <w:rPr>
          <w:rFonts w:asciiTheme="majorHAnsi" w:hAnsiTheme="majorHAnsi"/>
          <w:color w:val="auto"/>
          <w:sz w:val="22"/>
          <w:szCs w:val="22"/>
          <w:lang w:val="en-GB"/>
        </w:rPr>
      </w:pPr>
      <w:proofErr w:type="gramStart"/>
      <w:r w:rsidRPr="00862FC0">
        <w:rPr>
          <w:rFonts w:asciiTheme="majorHAnsi" w:hAnsiTheme="majorHAnsi"/>
          <w:color w:val="auto"/>
          <w:sz w:val="22"/>
          <w:szCs w:val="22"/>
          <w:lang w:val="en-GB"/>
        </w:rPr>
        <w:t>cost</w:t>
      </w:r>
      <w:proofErr w:type="gramEnd"/>
      <w:r w:rsidR="00DB1F42" w:rsidRPr="00862FC0">
        <w:rPr>
          <w:rFonts w:asciiTheme="majorHAnsi" w:hAnsiTheme="majorHAnsi"/>
          <w:bCs/>
          <w:color w:val="auto"/>
          <w:sz w:val="22"/>
          <w:szCs w:val="22"/>
          <w:lang w:val="en-GB"/>
        </w:rPr>
        <w:t xml:space="preserve"> effectiveness: </w:t>
      </w:r>
      <w:r w:rsidR="00E40160">
        <w:rPr>
          <w:rFonts w:asciiTheme="majorHAnsi" w:hAnsiTheme="majorHAnsi"/>
          <w:color w:val="auto"/>
          <w:sz w:val="22"/>
          <w:szCs w:val="22"/>
          <w:lang w:val="en-GB"/>
        </w:rPr>
        <w:t>t</w:t>
      </w:r>
      <w:r w:rsidR="00DB1F42" w:rsidRPr="00862FC0">
        <w:rPr>
          <w:rFonts w:asciiTheme="majorHAnsi" w:hAnsiTheme="majorHAnsi"/>
          <w:color w:val="auto"/>
          <w:sz w:val="22"/>
          <w:szCs w:val="22"/>
          <w:lang w:val="en-GB"/>
        </w:rPr>
        <w:t xml:space="preserve">he cost of apprenticeship training in VET was €6,000 per trainee and the cost of apprenticeship training in vocational further training was €3,300 per trainee. Total costs increased by 3.1% compared with the previous year (National Board of Education, 2012). </w:t>
      </w:r>
    </w:p>
    <w:p w14:paraId="2939B742" w14:textId="77777777" w:rsidR="00FE4F72" w:rsidRPr="00862FC0" w:rsidRDefault="00FE4F72" w:rsidP="00862FC0">
      <w:pPr>
        <w:pStyle w:val="Default"/>
        <w:spacing w:line="264" w:lineRule="auto"/>
        <w:ind w:left="720"/>
        <w:jc w:val="both"/>
        <w:rPr>
          <w:rFonts w:asciiTheme="majorHAnsi" w:hAnsiTheme="majorHAnsi"/>
          <w:color w:val="auto"/>
          <w:sz w:val="22"/>
          <w:szCs w:val="22"/>
          <w:lang w:val="en-GB"/>
        </w:rPr>
      </w:pPr>
    </w:p>
    <w:p w14:paraId="1B5FA4B6" w14:textId="23577226" w:rsidR="00FE4F72" w:rsidRPr="00862FC0" w:rsidRDefault="00FE4F72" w:rsidP="00862B9D">
      <w:pPr>
        <w:pStyle w:val="Default"/>
        <w:spacing w:line="264" w:lineRule="auto"/>
        <w:jc w:val="both"/>
        <w:rPr>
          <w:rFonts w:asciiTheme="majorHAnsi" w:hAnsiTheme="majorHAnsi"/>
          <w:bCs/>
          <w:color w:val="auto"/>
          <w:sz w:val="22"/>
          <w:szCs w:val="22"/>
          <w:lang w:val="en-GB"/>
        </w:rPr>
      </w:pPr>
      <w:r w:rsidRPr="00862FC0">
        <w:rPr>
          <w:rFonts w:asciiTheme="majorHAnsi" w:hAnsiTheme="majorHAnsi"/>
          <w:bCs/>
          <w:color w:val="auto"/>
          <w:sz w:val="22"/>
          <w:szCs w:val="22"/>
          <w:lang w:val="en-GB"/>
        </w:rPr>
        <w:t>This report also highlighted the following</w:t>
      </w:r>
      <w:r w:rsidR="00DB1F42" w:rsidRPr="00862FC0">
        <w:rPr>
          <w:rFonts w:asciiTheme="majorHAnsi" w:hAnsiTheme="majorHAnsi"/>
          <w:bCs/>
          <w:color w:val="auto"/>
          <w:sz w:val="22"/>
          <w:szCs w:val="22"/>
          <w:lang w:val="en-GB"/>
        </w:rPr>
        <w:t xml:space="preserve"> success factors of </w:t>
      </w:r>
      <w:r w:rsidRPr="00862FC0">
        <w:rPr>
          <w:rFonts w:asciiTheme="majorHAnsi" w:hAnsiTheme="majorHAnsi"/>
          <w:bCs/>
          <w:color w:val="auto"/>
          <w:sz w:val="22"/>
          <w:szCs w:val="22"/>
          <w:lang w:val="en-GB"/>
        </w:rPr>
        <w:t xml:space="preserve">the apprenticeship </w:t>
      </w:r>
      <w:r w:rsidR="00DB1F42" w:rsidRPr="00862FC0">
        <w:rPr>
          <w:rFonts w:asciiTheme="majorHAnsi" w:hAnsiTheme="majorHAnsi"/>
          <w:bCs/>
          <w:color w:val="auto"/>
          <w:sz w:val="22"/>
          <w:szCs w:val="22"/>
          <w:lang w:val="en-GB"/>
        </w:rPr>
        <w:t xml:space="preserve">scheme: </w:t>
      </w:r>
    </w:p>
    <w:p w14:paraId="37B32799" w14:textId="071B62A9" w:rsidR="00DB1F42" w:rsidRPr="00862FC0" w:rsidRDefault="00FE4F72" w:rsidP="00862B9D">
      <w:pPr>
        <w:pStyle w:val="Default"/>
        <w:spacing w:line="264" w:lineRule="auto"/>
        <w:jc w:val="both"/>
        <w:rPr>
          <w:rFonts w:asciiTheme="majorHAnsi" w:hAnsiTheme="majorHAnsi"/>
          <w:color w:val="auto"/>
          <w:sz w:val="22"/>
          <w:szCs w:val="22"/>
          <w:lang w:val="en-GB"/>
        </w:rPr>
      </w:pPr>
      <w:r w:rsidRPr="00862FC0">
        <w:rPr>
          <w:rFonts w:asciiTheme="majorHAnsi" w:hAnsiTheme="majorHAnsi"/>
          <w:color w:val="auto"/>
          <w:sz w:val="22"/>
          <w:szCs w:val="22"/>
          <w:lang w:val="en-GB"/>
        </w:rPr>
        <w:t>(</w:t>
      </w:r>
      <w:proofErr w:type="spellStart"/>
      <w:r w:rsidRPr="00862FC0">
        <w:rPr>
          <w:rFonts w:asciiTheme="majorHAnsi" w:hAnsiTheme="majorHAnsi"/>
          <w:color w:val="auto"/>
          <w:sz w:val="22"/>
          <w:szCs w:val="22"/>
          <w:lang w:val="en-GB"/>
        </w:rPr>
        <w:t>i</w:t>
      </w:r>
      <w:proofErr w:type="spellEnd"/>
      <w:r w:rsidRPr="00862FC0">
        <w:rPr>
          <w:rFonts w:asciiTheme="majorHAnsi" w:hAnsiTheme="majorHAnsi"/>
          <w:color w:val="auto"/>
          <w:sz w:val="22"/>
          <w:szCs w:val="22"/>
          <w:lang w:val="en-GB"/>
        </w:rPr>
        <w:t>) i</w:t>
      </w:r>
      <w:r w:rsidR="00DB1F42" w:rsidRPr="00862FC0">
        <w:rPr>
          <w:rFonts w:asciiTheme="majorHAnsi" w:hAnsiTheme="majorHAnsi"/>
          <w:color w:val="auto"/>
          <w:sz w:val="22"/>
          <w:szCs w:val="22"/>
          <w:lang w:val="en-GB"/>
        </w:rPr>
        <w:t>ndividual study plans, where previous work and education experience is recognised;</w:t>
      </w:r>
      <w:r w:rsidRPr="00862FC0">
        <w:rPr>
          <w:rFonts w:asciiTheme="majorHAnsi" w:hAnsiTheme="majorHAnsi"/>
          <w:color w:val="auto"/>
          <w:sz w:val="22"/>
          <w:szCs w:val="22"/>
          <w:lang w:val="en-GB"/>
        </w:rPr>
        <w:t xml:space="preserve"> (ii) t</w:t>
      </w:r>
      <w:r w:rsidR="00DB1F42" w:rsidRPr="00862FC0">
        <w:rPr>
          <w:rFonts w:asciiTheme="majorHAnsi" w:hAnsiTheme="majorHAnsi"/>
          <w:color w:val="auto"/>
          <w:sz w:val="22"/>
          <w:szCs w:val="22"/>
          <w:lang w:val="en-GB"/>
        </w:rPr>
        <w:t xml:space="preserve">he opportunity to complete national vocational qualifications through </w:t>
      </w:r>
      <w:r w:rsidRPr="00862FC0">
        <w:rPr>
          <w:rFonts w:asciiTheme="majorHAnsi" w:hAnsiTheme="majorHAnsi"/>
          <w:color w:val="auto"/>
          <w:sz w:val="22"/>
          <w:szCs w:val="22"/>
          <w:lang w:val="en-GB"/>
        </w:rPr>
        <w:t>apprenticeship training (iii); t</w:t>
      </w:r>
      <w:r w:rsidR="00DB1F42" w:rsidRPr="00862FC0">
        <w:rPr>
          <w:rFonts w:asciiTheme="majorHAnsi" w:hAnsiTheme="majorHAnsi"/>
          <w:color w:val="auto"/>
          <w:sz w:val="22"/>
          <w:szCs w:val="22"/>
          <w:lang w:val="en-GB"/>
        </w:rPr>
        <w:t xml:space="preserve">he social partners are involved in sectoral qualification committees. </w:t>
      </w:r>
    </w:p>
    <w:p w14:paraId="12D30F50" w14:textId="77777777" w:rsidR="009D7ADF" w:rsidRDefault="009D7ADF" w:rsidP="00862B9D">
      <w:pPr>
        <w:spacing w:after="0" w:line="264" w:lineRule="auto"/>
        <w:jc w:val="both"/>
        <w:rPr>
          <w:rFonts w:asciiTheme="majorHAnsi" w:hAnsiTheme="majorHAnsi" w:cs="Arial"/>
          <w:lang w:val="en-GB"/>
        </w:rPr>
      </w:pPr>
    </w:p>
    <w:p w14:paraId="45FF3DC3" w14:textId="77777777" w:rsidR="009D7ADF" w:rsidRDefault="009D7ADF" w:rsidP="00862B9D">
      <w:pPr>
        <w:spacing w:after="0" w:line="264" w:lineRule="auto"/>
        <w:jc w:val="both"/>
        <w:rPr>
          <w:rFonts w:asciiTheme="majorHAnsi" w:hAnsiTheme="majorHAnsi" w:cs="Arial"/>
          <w:lang w:val="en-GB"/>
        </w:rPr>
      </w:pPr>
    </w:p>
    <w:p w14:paraId="6BF1498A" w14:textId="77777777" w:rsidR="009D7ADF" w:rsidRDefault="009D7ADF" w:rsidP="00862FC0">
      <w:pPr>
        <w:spacing w:after="0" w:line="264" w:lineRule="auto"/>
        <w:jc w:val="both"/>
        <w:rPr>
          <w:rFonts w:asciiTheme="majorHAnsi" w:hAnsiTheme="majorHAnsi" w:cs="Arial"/>
          <w:lang w:val="en-GB"/>
        </w:rPr>
      </w:pPr>
    </w:p>
    <w:p w14:paraId="229F1BF6" w14:textId="77777777" w:rsidR="009D7ADF" w:rsidRDefault="009D7ADF" w:rsidP="00862FC0">
      <w:pPr>
        <w:spacing w:after="0" w:line="264" w:lineRule="auto"/>
        <w:jc w:val="both"/>
        <w:rPr>
          <w:rFonts w:asciiTheme="majorHAnsi" w:hAnsiTheme="majorHAnsi" w:cs="Arial"/>
          <w:lang w:val="en-GB"/>
        </w:rPr>
      </w:pPr>
    </w:p>
    <w:p w14:paraId="4D006457" w14:textId="77777777" w:rsidR="009D7ADF" w:rsidRDefault="009D7ADF" w:rsidP="00862FC0">
      <w:pPr>
        <w:spacing w:after="0" w:line="264" w:lineRule="auto"/>
        <w:jc w:val="both"/>
        <w:rPr>
          <w:rFonts w:asciiTheme="majorHAnsi" w:hAnsiTheme="majorHAnsi" w:cs="Arial"/>
          <w:lang w:val="en-GB"/>
        </w:rPr>
      </w:pPr>
    </w:p>
    <w:p w14:paraId="23162B62" w14:textId="77777777" w:rsidR="009D7ADF" w:rsidRDefault="009D7ADF" w:rsidP="00862FC0">
      <w:pPr>
        <w:spacing w:after="0" w:line="264" w:lineRule="auto"/>
        <w:jc w:val="both"/>
        <w:rPr>
          <w:rFonts w:asciiTheme="majorHAnsi" w:hAnsiTheme="majorHAnsi" w:cs="Arial"/>
          <w:lang w:val="en-GB"/>
        </w:rPr>
      </w:pPr>
    </w:p>
    <w:p w14:paraId="248B16E9" w14:textId="77777777" w:rsidR="009D7ADF" w:rsidRDefault="009D7ADF" w:rsidP="00862FC0">
      <w:pPr>
        <w:spacing w:after="0" w:line="264" w:lineRule="auto"/>
        <w:jc w:val="both"/>
        <w:rPr>
          <w:rFonts w:asciiTheme="majorHAnsi" w:hAnsiTheme="majorHAnsi" w:cs="Arial"/>
          <w:lang w:val="en-GB"/>
        </w:rPr>
      </w:pPr>
    </w:p>
    <w:p w14:paraId="06FAA6FD" w14:textId="77777777" w:rsidR="009D7ADF" w:rsidRDefault="009D7ADF" w:rsidP="00862FC0">
      <w:pPr>
        <w:spacing w:after="0" w:line="264" w:lineRule="auto"/>
        <w:jc w:val="both"/>
        <w:rPr>
          <w:rFonts w:asciiTheme="majorHAnsi" w:hAnsiTheme="majorHAnsi" w:cs="Arial"/>
          <w:lang w:val="en-GB"/>
        </w:rPr>
      </w:pPr>
    </w:p>
    <w:p w14:paraId="58E4F02E" w14:textId="77777777" w:rsidR="009D7ADF" w:rsidRDefault="009D7ADF" w:rsidP="00862FC0">
      <w:pPr>
        <w:spacing w:after="0" w:line="264" w:lineRule="auto"/>
        <w:jc w:val="both"/>
        <w:rPr>
          <w:rFonts w:asciiTheme="majorHAnsi" w:hAnsiTheme="majorHAnsi" w:cs="Arial"/>
          <w:lang w:val="en-GB"/>
        </w:rPr>
      </w:pPr>
    </w:p>
    <w:p w14:paraId="61DEFE5C" w14:textId="77777777" w:rsidR="009D7ADF" w:rsidRDefault="009D7ADF" w:rsidP="00862FC0">
      <w:pPr>
        <w:spacing w:after="0" w:line="264" w:lineRule="auto"/>
        <w:jc w:val="both"/>
        <w:rPr>
          <w:rFonts w:asciiTheme="majorHAnsi" w:hAnsiTheme="majorHAnsi" w:cs="Arial"/>
          <w:lang w:val="en-GB"/>
        </w:rPr>
      </w:pPr>
    </w:p>
    <w:p w14:paraId="42D0ED9B" w14:textId="77777777" w:rsidR="009D7ADF" w:rsidRDefault="009D7ADF" w:rsidP="00862FC0">
      <w:pPr>
        <w:spacing w:after="0" w:line="264" w:lineRule="auto"/>
        <w:jc w:val="both"/>
        <w:rPr>
          <w:rFonts w:asciiTheme="majorHAnsi" w:hAnsiTheme="majorHAnsi" w:cs="Arial"/>
          <w:lang w:val="en-GB"/>
        </w:rPr>
      </w:pPr>
    </w:p>
    <w:p w14:paraId="64383982" w14:textId="77777777" w:rsidR="009D7ADF" w:rsidRDefault="009D7ADF" w:rsidP="00862FC0">
      <w:pPr>
        <w:spacing w:after="0" w:line="264" w:lineRule="auto"/>
        <w:jc w:val="both"/>
        <w:rPr>
          <w:rFonts w:asciiTheme="majorHAnsi" w:hAnsiTheme="majorHAnsi" w:cs="Arial"/>
          <w:lang w:val="en-GB"/>
        </w:rPr>
      </w:pPr>
    </w:p>
    <w:p w14:paraId="5C032723" w14:textId="77777777" w:rsidR="009D7ADF" w:rsidRDefault="009D7ADF" w:rsidP="00862FC0">
      <w:pPr>
        <w:spacing w:after="0" w:line="264" w:lineRule="auto"/>
        <w:jc w:val="both"/>
        <w:rPr>
          <w:rFonts w:asciiTheme="majorHAnsi" w:hAnsiTheme="majorHAnsi" w:cs="Arial"/>
          <w:lang w:val="en-GB"/>
        </w:rPr>
      </w:pPr>
    </w:p>
    <w:p w14:paraId="00014DAC" w14:textId="77777777" w:rsidR="009D7ADF" w:rsidRDefault="009D7ADF" w:rsidP="00862FC0">
      <w:pPr>
        <w:spacing w:after="0" w:line="264" w:lineRule="auto"/>
        <w:jc w:val="both"/>
        <w:rPr>
          <w:rFonts w:asciiTheme="majorHAnsi" w:hAnsiTheme="majorHAnsi" w:cs="Arial"/>
          <w:lang w:val="en-GB"/>
        </w:rPr>
      </w:pPr>
    </w:p>
    <w:p w14:paraId="4D0D7ECC" w14:textId="77777777" w:rsidR="009D7ADF" w:rsidRDefault="009D7ADF" w:rsidP="00862FC0">
      <w:pPr>
        <w:spacing w:after="0" w:line="264" w:lineRule="auto"/>
        <w:jc w:val="both"/>
        <w:rPr>
          <w:rFonts w:asciiTheme="majorHAnsi" w:hAnsiTheme="majorHAnsi" w:cs="Arial"/>
          <w:lang w:val="en-GB"/>
        </w:rPr>
      </w:pPr>
    </w:p>
    <w:p w14:paraId="19C6449C" w14:textId="77777777" w:rsidR="009D7ADF" w:rsidRDefault="009D7ADF" w:rsidP="00862FC0">
      <w:pPr>
        <w:spacing w:after="0" w:line="264" w:lineRule="auto"/>
        <w:jc w:val="both"/>
        <w:rPr>
          <w:rFonts w:asciiTheme="majorHAnsi" w:hAnsiTheme="majorHAnsi" w:cs="Arial"/>
          <w:lang w:val="en-GB"/>
        </w:rPr>
      </w:pPr>
    </w:p>
    <w:p w14:paraId="6642D69B" w14:textId="77777777" w:rsidR="009D7ADF" w:rsidRDefault="009D7ADF" w:rsidP="00862FC0">
      <w:pPr>
        <w:spacing w:after="0" w:line="264" w:lineRule="auto"/>
        <w:jc w:val="both"/>
        <w:rPr>
          <w:rFonts w:asciiTheme="majorHAnsi" w:hAnsiTheme="majorHAnsi" w:cs="Arial"/>
          <w:lang w:val="en-GB"/>
        </w:rPr>
      </w:pPr>
    </w:p>
    <w:p w14:paraId="2D2FF285" w14:textId="77777777" w:rsidR="009D7ADF" w:rsidRDefault="009D7ADF" w:rsidP="00862FC0">
      <w:pPr>
        <w:spacing w:after="0" w:line="264" w:lineRule="auto"/>
        <w:jc w:val="both"/>
        <w:rPr>
          <w:rFonts w:asciiTheme="majorHAnsi" w:hAnsiTheme="majorHAnsi" w:cs="Arial"/>
          <w:lang w:val="en-GB"/>
        </w:rPr>
      </w:pPr>
    </w:p>
    <w:p w14:paraId="2377959C" w14:textId="77777777" w:rsidR="009D7ADF" w:rsidRDefault="009D7ADF" w:rsidP="00862FC0">
      <w:pPr>
        <w:spacing w:after="0" w:line="264" w:lineRule="auto"/>
        <w:jc w:val="both"/>
        <w:rPr>
          <w:rFonts w:asciiTheme="majorHAnsi" w:hAnsiTheme="majorHAnsi" w:cs="Arial"/>
          <w:lang w:val="en-GB"/>
        </w:rPr>
      </w:pPr>
    </w:p>
    <w:p w14:paraId="3DB34B7A" w14:textId="77777777" w:rsidR="009D7ADF" w:rsidRDefault="009D7ADF" w:rsidP="00862FC0">
      <w:pPr>
        <w:spacing w:after="0" w:line="264" w:lineRule="auto"/>
        <w:jc w:val="both"/>
        <w:rPr>
          <w:rFonts w:asciiTheme="majorHAnsi" w:hAnsiTheme="majorHAnsi" w:cs="Arial"/>
          <w:lang w:val="en-GB"/>
        </w:rPr>
      </w:pPr>
    </w:p>
    <w:p w14:paraId="22635DF1" w14:textId="77777777" w:rsidR="009D7ADF" w:rsidRDefault="009D7ADF" w:rsidP="00862FC0">
      <w:pPr>
        <w:spacing w:after="0" w:line="264" w:lineRule="auto"/>
        <w:jc w:val="both"/>
        <w:rPr>
          <w:rFonts w:asciiTheme="majorHAnsi" w:hAnsiTheme="majorHAnsi" w:cs="Arial"/>
          <w:lang w:val="en-GB"/>
        </w:rPr>
      </w:pPr>
    </w:p>
    <w:p w14:paraId="59179920" w14:textId="77777777" w:rsidR="009D7ADF" w:rsidRDefault="009D7ADF" w:rsidP="00862FC0">
      <w:pPr>
        <w:spacing w:after="0" w:line="264" w:lineRule="auto"/>
        <w:jc w:val="both"/>
        <w:rPr>
          <w:rFonts w:asciiTheme="majorHAnsi" w:hAnsiTheme="majorHAnsi" w:cs="Arial"/>
          <w:lang w:val="en-GB"/>
        </w:rPr>
      </w:pPr>
    </w:p>
    <w:p w14:paraId="795A51C3" w14:textId="77777777" w:rsidR="009D7ADF" w:rsidRDefault="009D7ADF" w:rsidP="00862FC0">
      <w:pPr>
        <w:spacing w:after="0" w:line="264" w:lineRule="auto"/>
        <w:jc w:val="both"/>
        <w:rPr>
          <w:rFonts w:asciiTheme="majorHAnsi" w:hAnsiTheme="majorHAnsi" w:cs="Arial"/>
          <w:lang w:val="en-GB"/>
        </w:rPr>
      </w:pPr>
    </w:p>
    <w:p w14:paraId="18FFB0AF" w14:textId="77777777" w:rsidR="009D7ADF" w:rsidRDefault="009D7ADF" w:rsidP="00862FC0">
      <w:pPr>
        <w:spacing w:after="0" w:line="264" w:lineRule="auto"/>
        <w:jc w:val="both"/>
        <w:rPr>
          <w:rFonts w:asciiTheme="majorHAnsi" w:hAnsiTheme="majorHAnsi" w:cs="Arial"/>
          <w:lang w:val="en-GB"/>
        </w:rPr>
      </w:pPr>
    </w:p>
    <w:p w14:paraId="2429F361" w14:textId="77777777" w:rsidR="009D7ADF" w:rsidRDefault="009D7ADF" w:rsidP="00862FC0">
      <w:pPr>
        <w:spacing w:after="0" w:line="264" w:lineRule="auto"/>
        <w:jc w:val="both"/>
        <w:rPr>
          <w:rFonts w:asciiTheme="majorHAnsi" w:hAnsiTheme="majorHAnsi" w:cs="Arial"/>
          <w:lang w:val="en-GB"/>
        </w:rPr>
      </w:pPr>
    </w:p>
    <w:p w14:paraId="786AA6DA" w14:textId="77777777" w:rsidR="009D7ADF" w:rsidRDefault="009D7ADF" w:rsidP="00862FC0">
      <w:pPr>
        <w:spacing w:after="0" w:line="264" w:lineRule="auto"/>
        <w:jc w:val="both"/>
        <w:rPr>
          <w:rFonts w:asciiTheme="majorHAnsi" w:hAnsiTheme="majorHAnsi" w:cs="Arial"/>
          <w:lang w:val="en-GB"/>
        </w:rPr>
      </w:pPr>
    </w:p>
    <w:p w14:paraId="2E8FF880" w14:textId="77777777" w:rsidR="009D7ADF" w:rsidRDefault="009D7ADF" w:rsidP="00862FC0">
      <w:pPr>
        <w:spacing w:after="0" w:line="264" w:lineRule="auto"/>
        <w:jc w:val="both"/>
        <w:rPr>
          <w:rFonts w:asciiTheme="majorHAnsi" w:hAnsiTheme="majorHAnsi" w:cs="Arial"/>
          <w:lang w:val="en-GB"/>
        </w:rPr>
      </w:pPr>
    </w:p>
    <w:p w14:paraId="643D115A" w14:textId="77777777" w:rsidR="009D7ADF" w:rsidRDefault="009D7ADF" w:rsidP="00862FC0">
      <w:pPr>
        <w:spacing w:after="0" w:line="264" w:lineRule="auto"/>
        <w:jc w:val="both"/>
        <w:rPr>
          <w:rFonts w:asciiTheme="majorHAnsi" w:hAnsiTheme="majorHAnsi" w:cs="Arial"/>
          <w:lang w:val="en-GB"/>
        </w:rPr>
      </w:pPr>
    </w:p>
    <w:p w14:paraId="15CF9525" w14:textId="77777777" w:rsidR="009D7ADF" w:rsidRDefault="009D7ADF" w:rsidP="00862FC0">
      <w:pPr>
        <w:spacing w:after="0" w:line="264" w:lineRule="auto"/>
        <w:jc w:val="both"/>
        <w:rPr>
          <w:rFonts w:asciiTheme="majorHAnsi" w:hAnsiTheme="majorHAnsi" w:cs="Arial"/>
          <w:lang w:val="en-GB"/>
        </w:rPr>
      </w:pPr>
    </w:p>
    <w:p w14:paraId="5799720C" w14:textId="77777777" w:rsidR="009D7ADF" w:rsidRDefault="009D7ADF" w:rsidP="00862FC0">
      <w:pPr>
        <w:spacing w:after="0" w:line="264" w:lineRule="auto"/>
        <w:jc w:val="both"/>
        <w:rPr>
          <w:rFonts w:asciiTheme="majorHAnsi" w:hAnsiTheme="majorHAnsi" w:cs="Arial"/>
          <w:lang w:val="en-GB"/>
        </w:rPr>
      </w:pPr>
    </w:p>
    <w:p w14:paraId="34B92CBF" w14:textId="77777777" w:rsidR="009D7ADF" w:rsidRDefault="009D7ADF" w:rsidP="00862FC0">
      <w:pPr>
        <w:spacing w:after="0" w:line="264" w:lineRule="auto"/>
        <w:jc w:val="both"/>
        <w:rPr>
          <w:rFonts w:asciiTheme="majorHAnsi" w:hAnsiTheme="majorHAnsi" w:cs="Arial"/>
          <w:lang w:val="en-GB"/>
        </w:rPr>
      </w:pPr>
    </w:p>
    <w:p w14:paraId="3EF674ED" w14:textId="77777777" w:rsidR="009D7ADF" w:rsidRDefault="009D7ADF" w:rsidP="00862FC0">
      <w:pPr>
        <w:spacing w:after="0" w:line="264" w:lineRule="auto"/>
        <w:jc w:val="both"/>
        <w:rPr>
          <w:rFonts w:asciiTheme="majorHAnsi" w:hAnsiTheme="majorHAnsi" w:cs="Arial"/>
          <w:lang w:val="en-GB"/>
        </w:rPr>
      </w:pPr>
    </w:p>
    <w:p w14:paraId="0FF08443" w14:textId="77777777" w:rsidR="009D7ADF" w:rsidRDefault="009D7ADF" w:rsidP="00862FC0">
      <w:pPr>
        <w:spacing w:after="0" w:line="264" w:lineRule="auto"/>
        <w:jc w:val="both"/>
        <w:rPr>
          <w:rFonts w:asciiTheme="majorHAnsi" w:hAnsiTheme="majorHAnsi" w:cs="Arial"/>
          <w:lang w:val="en-GB"/>
        </w:rPr>
      </w:pPr>
    </w:p>
    <w:p w14:paraId="190EC1DA" w14:textId="77777777" w:rsidR="009D7ADF" w:rsidRDefault="009D7ADF" w:rsidP="00862FC0">
      <w:pPr>
        <w:spacing w:after="0" w:line="264" w:lineRule="auto"/>
        <w:jc w:val="both"/>
        <w:rPr>
          <w:rFonts w:asciiTheme="majorHAnsi" w:hAnsiTheme="majorHAnsi" w:cs="Arial"/>
          <w:lang w:val="en-GB"/>
        </w:rPr>
      </w:pPr>
    </w:p>
    <w:p w14:paraId="662F94EB" w14:textId="77777777" w:rsidR="009D7ADF" w:rsidRDefault="009D7ADF" w:rsidP="00862FC0">
      <w:pPr>
        <w:spacing w:after="0" w:line="264" w:lineRule="auto"/>
        <w:jc w:val="both"/>
        <w:rPr>
          <w:rFonts w:asciiTheme="majorHAnsi" w:hAnsiTheme="majorHAnsi" w:cs="Arial"/>
          <w:lang w:val="en-GB"/>
        </w:rPr>
      </w:pPr>
    </w:p>
    <w:p w14:paraId="074CB465" w14:textId="38967D22" w:rsidR="001F69CE" w:rsidRPr="00862FC0" w:rsidRDefault="009D7ADF" w:rsidP="00862FC0">
      <w:pPr>
        <w:spacing w:after="0" w:line="264" w:lineRule="auto"/>
        <w:jc w:val="both"/>
        <w:rPr>
          <w:rFonts w:asciiTheme="majorHAnsi" w:hAnsiTheme="majorHAnsi" w:cs="Arial"/>
          <w:lang w:val="en-GB"/>
        </w:rPr>
      </w:pPr>
      <w:r w:rsidRPr="009D7ADF">
        <w:rPr>
          <w:rFonts w:asciiTheme="majorHAnsi" w:hAnsiTheme="majorHAnsi" w:cs="Arial"/>
          <w:i/>
          <w:lang w:val="en-US"/>
        </w:rPr>
        <w:t>Revised on August after the cluster seminar</w:t>
      </w:r>
      <w:r w:rsidRPr="009D7ADF">
        <w:rPr>
          <w:rFonts w:asciiTheme="majorHAnsi" w:hAnsiTheme="majorHAnsi" w:cs="Arial"/>
          <w:lang w:val="en-GB"/>
        </w:rPr>
        <w:t xml:space="preserve"> </w:t>
      </w:r>
      <w:r w:rsidR="001F69CE" w:rsidRPr="00862FC0">
        <w:rPr>
          <w:rFonts w:asciiTheme="majorHAnsi" w:hAnsiTheme="majorHAnsi" w:cs="Arial"/>
          <w:lang w:val="en-GB"/>
        </w:rPr>
        <w:br w:type="page"/>
      </w:r>
    </w:p>
    <w:p w14:paraId="5100BB02" w14:textId="77777777" w:rsidR="00862B9D" w:rsidRDefault="00862B9D" w:rsidP="00862B9D">
      <w:pPr>
        <w:spacing w:after="0" w:line="264" w:lineRule="auto"/>
        <w:jc w:val="both"/>
        <w:rPr>
          <w:rFonts w:asciiTheme="majorHAnsi" w:hAnsiTheme="majorHAnsi" w:cs="Arial"/>
          <w:noProof/>
          <w:lang w:val="en-GB" w:eastAsia="en-GB"/>
        </w:rPr>
      </w:pPr>
      <w:r w:rsidRPr="00862FC0">
        <w:rPr>
          <w:rFonts w:asciiTheme="majorHAnsi" w:hAnsiTheme="majorHAnsi" w:cs="Arial"/>
          <w:noProof/>
          <w:lang w:val="en-GB" w:eastAsia="en-GB"/>
        </w:rPr>
        <w:lastRenderedPageBreak/>
        <w:t>Annexe</w:t>
      </w:r>
      <w:r>
        <w:rPr>
          <w:rFonts w:asciiTheme="majorHAnsi" w:hAnsiTheme="majorHAnsi" w:cs="Arial"/>
          <w:noProof/>
          <w:lang w:val="en-GB" w:eastAsia="en-GB"/>
        </w:rPr>
        <w:t xml:space="preserve"> A</w:t>
      </w:r>
    </w:p>
    <w:p w14:paraId="3F9BFC66" w14:textId="77777777" w:rsidR="00862B9D" w:rsidRPr="00862FC0" w:rsidRDefault="00862B9D" w:rsidP="00862B9D">
      <w:pPr>
        <w:spacing w:after="0" w:line="264" w:lineRule="auto"/>
        <w:jc w:val="both"/>
        <w:rPr>
          <w:rFonts w:asciiTheme="majorHAnsi" w:hAnsiTheme="majorHAnsi" w:cs="Arial"/>
          <w:noProof/>
          <w:lang w:val="en-GB" w:eastAsia="en-GB"/>
        </w:rPr>
      </w:pPr>
    </w:p>
    <w:p w14:paraId="5F97DD80" w14:textId="60196E7C" w:rsidR="00862B9D" w:rsidRPr="00862B9D" w:rsidRDefault="00862B9D" w:rsidP="00862B9D">
      <w:pPr>
        <w:spacing w:after="0" w:line="264" w:lineRule="auto"/>
        <w:jc w:val="both"/>
        <w:rPr>
          <w:rFonts w:asciiTheme="majorHAnsi" w:hAnsiTheme="majorHAnsi" w:cs="Arial"/>
          <w:i/>
          <w:lang w:val="en-GB"/>
        </w:rPr>
      </w:pPr>
      <w:r w:rsidRPr="00862FC0">
        <w:rPr>
          <w:rFonts w:asciiTheme="majorHAnsi" w:hAnsiTheme="majorHAnsi" w:cs="Arial"/>
          <w:noProof/>
          <w:lang w:val="en-US"/>
        </w:rPr>
        <w:drawing>
          <wp:inline distT="0" distB="0" distL="0" distR="0" wp14:anchorId="1FA05187" wp14:editId="042CA3FE">
            <wp:extent cx="5400040" cy="7063105"/>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063105"/>
                    </a:xfrm>
                    <a:prstGeom prst="rect">
                      <a:avLst/>
                    </a:prstGeom>
                    <a:noFill/>
                    <a:ln>
                      <a:noFill/>
                    </a:ln>
                  </pic:spPr>
                </pic:pic>
              </a:graphicData>
            </a:graphic>
          </wp:inline>
        </w:drawing>
      </w:r>
      <w:r w:rsidRPr="00862B9D">
        <w:rPr>
          <w:rFonts w:asciiTheme="majorHAnsi" w:hAnsiTheme="majorHAnsi" w:cs="Times New Roman"/>
          <w:i/>
          <w:lang w:val="en-GB"/>
        </w:rPr>
        <w:t xml:space="preserve"> </w:t>
      </w:r>
      <w:r w:rsidRPr="00862B9D">
        <w:rPr>
          <w:rFonts w:asciiTheme="majorHAnsi" w:hAnsiTheme="majorHAnsi" w:cs="Arial"/>
          <w:i/>
          <w:lang w:val="en-GB"/>
        </w:rPr>
        <w:t xml:space="preserve">English language supplement of the Magazine </w:t>
      </w:r>
      <w:proofErr w:type="spellStart"/>
      <w:r w:rsidRPr="00862B9D">
        <w:rPr>
          <w:rFonts w:asciiTheme="majorHAnsi" w:hAnsiTheme="majorHAnsi" w:cs="Arial"/>
          <w:i/>
          <w:lang w:val="en-GB"/>
        </w:rPr>
        <w:t>Osaaja</w:t>
      </w:r>
      <w:proofErr w:type="spellEnd"/>
      <w:r w:rsidRPr="00862B9D">
        <w:rPr>
          <w:rFonts w:asciiTheme="majorHAnsi" w:hAnsiTheme="majorHAnsi" w:cs="Arial"/>
          <w:i/>
          <w:lang w:val="en-GB"/>
        </w:rPr>
        <w:t xml:space="preserve"> </w:t>
      </w:r>
    </w:p>
    <w:p w14:paraId="2D8F9D6F" w14:textId="1FE2A92E" w:rsidR="006F3DB9" w:rsidRPr="00862FC0" w:rsidRDefault="006F3DB9" w:rsidP="00862FC0">
      <w:pPr>
        <w:spacing w:after="0" w:line="264" w:lineRule="auto"/>
        <w:jc w:val="both"/>
        <w:rPr>
          <w:rFonts w:asciiTheme="majorHAnsi" w:hAnsiTheme="majorHAnsi" w:cs="Arial"/>
          <w:lang w:val="en-GB"/>
        </w:rPr>
      </w:pPr>
    </w:p>
    <w:sectPr w:rsidR="006F3DB9" w:rsidRPr="00862FC0">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C55A" w14:textId="77777777" w:rsidR="004E2733" w:rsidRDefault="004E2733" w:rsidP="001C3341">
      <w:pPr>
        <w:spacing w:after="0" w:line="240" w:lineRule="auto"/>
      </w:pPr>
      <w:r>
        <w:separator/>
      </w:r>
    </w:p>
  </w:endnote>
  <w:endnote w:type="continuationSeparator" w:id="0">
    <w:p w14:paraId="767EED7E" w14:textId="77777777" w:rsidR="004E2733" w:rsidRDefault="004E2733" w:rsidP="001C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DINPro-Light">
    <w:altName w:val="DINPro-Light"/>
    <w:panose1 w:val="00000000000000000000"/>
    <w:charset w:val="00"/>
    <w:family w:val="swiss"/>
    <w:notTrueType/>
    <w:pitch w:val="default"/>
    <w:sig w:usb0="00000003" w:usb1="00000000" w:usb2="00000000" w:usb3="00000000" w:csb0="00000001" w:csb1="00000000"/>
  </w:font>
  <w:font w:name="DIN">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C086" w14:textId="77777777" w:rsidR="004E2733" w:rsidRDefault="004E2733" w:rsidP="003F6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5119F" w14:textId="77777777" w:rsidR="004E2733" w:rsidRDefault="004E2733" w:rsidP="002446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34909"/>
      <w:docPartObj>
        <w:docPartGallery w:val="Page Numbers (Bottom of Page)"/>
        <w:docPartUnique/>
      </w:docPartObj>
    </w:sdtPr>
    <w:sdtEndPr>
      <w:rPr>
        <w:rFonts w:ascii="Arial" w:hAnsi="Arial" w:cs="Arial"/>
        <w:noProof/>
        <w:sz w:val="20"/>
        <w:szCs w:val="20"/>
      </w:rPr>
    </w:sdtEndPr>
    <w:sdtContent>
      <w:p w14:paraId="22B0ACF5" w14:textId="56055A5E" w:rsidR="004E2733" w:rsidRPr="00A97FBF" w:rsidRDefault="004E2733">
        <w:pPr>
          <w:pStyle w:val="Footer"/>
          <w:jc w:val="center"/>
          <w:rPr>
            <w:rFonts w:ascii="Arial" w:hAnsi="Arial" w:cs="Arial"/>
            <w:sz w:val="20"/>
            <w:szCs w:val="20"/>
          </w:rPr>
        </w:pPr>
        <w:r w:rsidRPr="00A97FBF">
          <w:rPr>
            <w:rFonts w:ascii="Arial" w:hAnsi="Arial" w:cs="Arial"/>
            <w:sz w:val="20"/>
            <w:szCs w:val="20"/>
          </w:rPr>
          <w:fldChar w:fldCharType="begin"/>
        </w:r>
        <w:r w:rsidRPr="00A97FBF">
          <w:rPr>
            <w:rFonts w:ascii="Arial" w:hAnsi="Arial" w:cs="Arial"/>
            <w:sz w:val="20"/>
            <w:szCs w:val="20"/>
          </w:rPr>
          <w:instrText xml:space="preserve"> PAGE   \* MERGEFORMAT </w:instrText>
        </w:r>
        <w:r w:rsidRPr="00A97FBF">
          <w:rPr>
            <w:rFonts w:ascii="Arial" w:hAnsi="Arial" w:cs="Arial"/>
            <w:sz w:val="20"/>
            <w:szCs w:val="20"/>
          </w:rPr>
          <w:fldChar w:fldCharType="separate"/>
        </w:r>
        <w:r w:rsidR="00A72676">
          <w:rPr>
            <w:rFonts w:ascii="Arial" w:hAnsi="Arial" w:cs="Arial"/>
            <w:noProof/>
            <w:sz w:val="20"/>
            <w:szCs w:val="20"/>
          </w:rPr>
          <w:t>7</w:t>
        </w:r>
        <w:r w:rsidRPr="00A97FBF">
          <w:rPr>
            <w:rFonts w:ascii="Arial" w:hAnsi="Arial" w:cs="Arial"/>
            <w:noProof/>
            <w:sz w:val="20"/>
            <w:szCs w:val="20"/>
          </w:rPr>
          <w:fldChar w:fldCharType="end"/>
        </w:r>
      </w:p>
    </w:sdtContent>
  </w:sdt>
  <w:p w14:paraId="4C3AEFFD" w14:textId="77777777" w:rsidR="004E2733" w:rsidRDefault="004E2733" w:rsidP="002446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F6707" w14:textId="77777777" w:rsidR="004E2733" w:rsidRDefault="004E2733" w:rsidP="001C3341">
      <w:pPr>
        <w:spacing w:after="0" w:line="240" w:lineRule="auto"/>
      </w:pPr>
      <w:r>
        <w:separator/>
      </w:r>
    </w:p>
  </w:footnote>
  <w:footnote w:type="continuationSeparator" w:id="0">
    <w:p w14:paraId="26472C77" w14:textId="77777777" w:rsidR="004E2733" w:rsidRDefault="004E2733" w:rsidP="001C3341">
      <w:pPr>
        <w:spacing w:after="0" w:line="240" w:lineRule="auto"/>
      </w:pPr>
      <w:r>
        <w:continuationSeparator/>
      </w:r>
    </w:p>
  </w:footnote>
  <w:footnote w:id="1">
    <w:p w14:paraId="435CAF41" w14:textId="77777777" w:rsidR="004E2733" w:rsidRPr="00E911F2" w:rsidRDefault="004E2733" w:rsidP="004E2733">
      <w:pPr>
        <w:pStyle w:val="FootnoteText"/>
        <w:spacing w:line="264" w:lineRule="auto"/>
        <w:jc w:val="both"/>
        <w:rPr>
          <w:rFonts w:asciiTheme="majorHAnsi" w:hAnsiTheme="majorHAnsi"/>
          <w:color w:val="1F497D" w:themeColor="text2"/>
          <w:sz w:val="18"/>
          <w:szCs w:val="18"/>
        </w:rPr>
      </w:pPr>
      <w:r w:rsidRPr="00E911F2">
        <w:rPr>
          <w:rStyle w:val="FootnoteReference"/>
          <w:rFonts w:asciiTheme="majorHAnsi" w:hAnsiTheme="majorHAnsi"/>
          <w:color w:val="1F497D" w:themeColor="text2"/>
          <w:sz w:val="18"/>
          <w:szCs w:val="18"/>
        </w:rPr>
        <w:footnoteRef/>
      </w:r>
      <w:r w:rsidRPr="00E911F2">
        <w:rPr>
          <w:rFonts w:asciiTheme="majorHAnsi" w:hAnsiTheme="majorHAnsi"/>
          <w:color w:val="1F497D" w:themeColor="text2"/>
          <w:sz w:val="18"/>
          <w:szCs w:val="18"/>
        </w:rPr>
        <w:t xml:space="preserve"> </w:t>
      </w:r>
      <w:hyperlink r:id="rId1" w:history="1">
        <w:r w:rsidRPr="00E911F2">
          <w:rPr>
            <w:rStyle w:val="Hyperlink"/>
            <w:rFonts w:asciiTheme="majorHAnsi" w:hAnsiTheme="majorHAnsi"/>
            <w:color w:val="1F497D" w:themeColor="text2"/>
            <w:sz w:val="18"/>
            <w:szCs w:val="18"/>
          </w:rPr>
          <w:t>http://ycharts.com/indicators/finland_youth_unemployment_rate_lfs</w:t>
        </w:r>
      </w:hyperlink>
      <w:r w:rsidRPr="00E911F2">
        <w:rPr>
          <w:rFonts w:asciiTheme="majorHAnsi" w:hAnsiTheme="majorHAnsi"/>
          <w:color w:val="1F497D" w:themeColor="text2"/>
          <w:sz w:val="18"/>
          <w:szCs w:val="18"/>
        </w:rPr>
        <w:t xml:space="preserve"> [</w:t>
      </w:r>
      <w:proofErr w:type="spellStart"/>
      <w:r w:rsidRPr="00E911F2">
        <w:rPr>
          <w:rFonts w:asciiTheme="majorHAnsi" w:hAnsiTheme="majorHAnsi"/>
          <w:color w:val="1F497D" w:themeColor="text2"/>
          <w:sz w:val="18"/>
          <w:szCs w:val="18"/>
        </w:rPr>
        <w:t>Accessed</w:t>
      </w:r>
      <w:proofErr w:type="spellEnd"/>
      <w:r w:rsidRPr="00E911F2">
        <w:rPr>
          <w:rFonts w:asciiTheme="majorHAnsi" w:hAnsiTheme="majorHAnsi"/>
          <w:color w:val="1F497D" w:themeColor="text2"/>
          <w:sz w:val="18"/>
          <w:szCs w:val="18"/>
        </w:rPr>
        <w:t xml:space="preserve"> 11-8-15]</w:t>
      </w:r>
    </w:p>
  </w:footnote>
  <w:footnote w:id="2">
    <w:p w14:paraId="572552F4" w14:textId="1B46BDD7" w:rsidR="004E2733" w:rsidRPr="009D7ADF" w:rsidRDefault="004E2733" w:rsidP="009D7ADF">
      <w:pPr>
        <w:pStyle w:val="FootnoteText"/>
        <w:spacing w:line="264" w:lineRule="auto"/>
        <w:jc w:val="both"/>
        <w:rPr>
          <w:rFonts w:asciiTheme="majorHAnsi" w:hAnsiTheme="majorHAnsi"/>
          <w:color w:val="1F497D" w:themeColor="text2"/>
          <w:sz w:val="16"/>
          <w:szCs w:val="16"/>
          <w:lang w:val="pt-BR"/>
        </w:rPr>
      </w:pPr>
      <w:r w:rsidRPr="009D7ADF">
        <w:rPr>
          <w:rStyle w:val="FootnoteReference"/>
          <w:rFonts w:asciiTheme="majorHAnsi" w:hAnsiTheme="majorHAnsi"/>
          <w:color w:val="1F497D" w:themeColor="text2"/>
          <w:sz w:val="16"/>
          <w:szCs w:val="16"/>
        </w:rPr>
        <w:footnoteRef/>
      </w:r>
      <w:r w:rsidRPr="009D7ADF">
        <w:rPr>
          <w:rFonts w:asciiTheme="majorHAnsi" w:hAnsiTheme="majorHAnsi"/>
          <w:color w:val="1F497D" w:themeColor="text2"/>
          <w:sz w:val="16"/>
          <w:szCs w:val="16"/>
        </w:rPr>
        <w:t xml:space="preserve"> </w:t>
      </w:r>
      <w:r w:rsidRPr="009D7ADF">
        <w:rPr>
          <w:rFonts w:asciiTheme="majorHAnsi" w:hAnsiTheme="majorHAnsi" w:cs="Arial"/>
          <w:color w:val="1F497D" w:themeColor="text2"/>
          <w:sz w:val="16"/>
          <w:szCs w:val="16"/>
          <w:lang w:val="en-US"/>
        </w:rPr>
        <w:t>NEETs - Young people not in employment, education or training: Characteristics, costs and policy responses in Europe EUROFOUND 2012</w:t>
      </w:r>
    </w:p>
  </w:footnote>
  <w:footnote w:id="3">
    <w:p w14:paraId="483F0681" w14:textId="198473E1" w:rsidR="004E2733" w:rsidRPr="009D7ADF" w:rsidRDefault="004E2733" w:rsidP="009D7ADF">
      <w:pPr>
        <w:pStyle w:val="FootnoteText"/>
        <w:spacing w:line="264" w:lineRule="auto"/>
        <w:jc w:val="both"/>
        <w:rPr>
          <w:rFonts w:asciiTheme="majorHAnsi" w:hAnsiTheme="majorHAnsi" w:cs="Arial"/>
          <w:color w:val="1F497D" w:themeColor="text2"/>
          <w:sz w:val="16"/>
          <w:szCs w:val="16"/>
        </w:rPr>
      </w:pPr>
      <w:r w:rsidRPr="009D7ADF">
        <w:rPr>
          <w:rStyle w:val="FootnoteReference"/>
          <w:rFonts w:asciiTheme="majorHAnsi" w:hAnsiTheme="majorHAnsi" w:cs="Arial"/>
          <w:color w:val="1F497D" w:themeColor="text2"/>
          <w:sz w:val="16"/>
          <w:szCs w:val="16"/>
        </w:rPr>
        <w:footnoteRef/>
      </w:r>
      <w:r w:rsidRPr="009D7ADF">
        <w:rPr>
          <w:rFonts w:asciiTheme="majorHAnsi" w:hAnsiTheme="majorHAnsi" w:cs="Arial"/>
          <w:color w:val="1F497D" w:themeColor="text2"/>
          <w:sz w:val="16"/>
          <w:szCs w:val="16"/>
        </w:rPr>
        <w:t xml:space="preserve"> </w:t>
      </w:r>
      <w:r w:rsidRPr="009D7ADF">
        <w:rPr>
          <w:rFonts w:asciiTheme="majorHAnsi" w:hAnsiTheme="majorHAnsi" w:cs="Arial"/>
          <w:color w:val="1F497D" w:themeColor="text2"/>
          <w:sz w:val="16"/>
          <w:szCs w:val="16"/>
          <w:lang w:val="en-US"/>
        </w:rPr>
        <w:t>Education at a Glance 2013-OECD indicators</w:t>
      </w:r>
    </w:p>
  </w:footnote>
  <w:footnote w:id="4">
    <w:p w14:paraId="728D5B10" w14:textId="5010B106" w:rsidR="004E2733" w:rsidRPr="009D7ADF" w:rsidRDefault="004E2733" w:rsidP="009D7ADF">
      <w:pPr>
        <w:pStyle w:val="FootnoteText"/>
        <w:spacing w:line="264" w:lineRule="auto"/>
        <w:jc w:val="both"/>
        <w:rPr>
          <w:rFonts w:asciiTheme="majorHAnsi" w:hAnsiTheme="majorHAnsi" w:cs="Arial"/>
          <w:color w:val="1F497D" w:themeColor="text2"/>
          <w:sz w:val="16"/>
          <w:szCs w:val="16"/>
          <w:lang w:val="en-US"/>
        </w:rPr>
      </w:pPr>
      <w:r w:rsidRPr="009D7ADF">
        <w:rPr>
          <w:rStyle w:val="FootnoteReference"/>
          <w:rFonts w:asciiTheme="majorHAnsi" w:hAnsiTheme="majorHAnsi" w:cs="Arial"/>
          <w:color w:val="1F497D" w:themeColor="text2"/>
          <w:sz w:val="16"/>
          <w:szCs w:val="16"/>
        </w:rPr>
        <w:footnoteRef/>
      </w:r>
      <w:r w:rsidRPr="009D7ADF">
        <w:rPr>
          <w:rFonts w:asciiTheme="majorHAnsi" w:hAnsiTheme="majorHAnsi" w:cs="Arial"/>
          <w:color w:val="1F497D" w:themeColor="text2"/>
          <w:sz w:val="16"/>
          <w:szCs w:val="16"/>
          <w:lang w:val="en-US"/>
        </w:rPr>
        <w:t xml:space="preserve"> </w:t>
      </w:r>
      <w:proofErr w:type="gramStart"/>
      <w:r w:rsidRPr="009D7ADF">
        <w:rPr>
          <w:rFonts w:asciiTheme="majorHAnsi" w:hAnsiTheme="majorHAnsi" w:cs="Arial"/>
          <w:color w:val="1F497D" w:themeColor="text2"/>
          <w:sz w:val="16"/>
          <w:szCs w:val="16"/>
          <w:lang w:val="en-US"/>
        </w:rPr>
        <w:t>Fi</w:t>
      </w:r>
      <w:r w:rsidR="00862B9D">
        <w:rPr>
          <w:rFonts w:asciiTheme="majorHAnsi" w:hAnsiTheme="majorHAnsi" w:cs="Arial"/>
          <w:color w:val="1F497D" w:themeColor="text2"/>
          <w:sz w:val="16"/>
          <w:szCs w:val="16"/>
          <w:lang w:val="en-US"/>
        </w:rPr>
        <w:t xml:space="preserve">nland Youth Unemployment Rate </w:t>
      </w:r>
      <w:proofErr w:type="spellStart"/>
      <w:r w:rsidRPr="009D7ADF">
        <w:rPr>
          <w:rFonts w:asciiTheme="majorHAnsi" w:hAnsiTheme="majorHAnsi" w:cs="Arial"/>
          <w:color w:val="1F497D" w:themeColor="text2"/>
          <w:sz w:val="16"/>
          <w:szCs w:val="16"/>
          <w:lang w:val="en-US"/>
        </w:rPr>
        <w:t>Ycharts</w:t>
      </w:r>
      <w:proofErr w:type="spellEnd"/>
      <w:r w:rsidRPr="009D7ADF">
        <w:rPr>
          <w:rFonts w:asciiTheme="majorHAnsi" w:hAnsiTheme="majorHAnsi" w:cs="Arial"/>
          <w:color w:val="1F497D" w:themeColor="text2"/>
          <w:sz w:val="16"/>
          <w:szCs w:val="16"/>
          <w:lang w:val="en-US"/>
        </w:rPr>
        <w:t>.</w:t>
      </w:r>
      <w:proofErr w:type="gramEnd"/>
      <w:r w:rsidRPr="009D7ADF">
        <w:rPr>
          <w:rFonts w:asciiTheme="majorHAnsi" w:hAnsiTheme="majorHAnsi" w:cs="Arial"/>
          <w:color w:val="1F497D" w:themeColor="text2"/>
          <w:sz w:val="16"/>
          <w:szCs w:val="16"/>
          <w:lang w:val="en-US"/>
        </w:rPr>
        <w:t xml:space="preserve"> </w:t>
      </w:r>
      <w:hyperlink r:id="rId2" w:history="1">
        <w:r w:rsidRPr="009D7ADF">
          <w:rPr>
            <w:rStyle w:val="Hyperlink"/>
            <w:rFonts w:asciiTheme="majorHAnsi" w:hAnsiTheme="majorHAnsi" w:cs="Arial"/>
            <w:color w:val="1F497D" w:themeColor="text2"/>
            <w:sz w:val="16"/>
            <w:szCs w:val="16"/>
            <w:lang w:val="en-US"/>
          </w:rPr>
          <w:t>http://ycharts.com/indicators/finland_youth_unemployment_rate_lfs</w:t>
        </w:r>
      </w:hyperlink>
      <w:r w:rsidRPr="009D7ADF">
        <w:rPr>
          <w:rFonts w:asciiTheme="majorHAnsi" w:hAnsiTheme="majorHAnsi" w:cs="Arial"/>
          <w:color w:val="1F497D" w:themeColor="text2"/>
          <w:sz w:val="16"/>
          <w:szCs w:val="16"/>
          <w:lang w:val="en-US"/>
        </w:rPr>
        <w:t xml:space="preserve"> [Accessed on 10-12-14]</w:t>
      </w:r>
    </w:p>
  </w:footnote>
  <w:footnote w:id="5">
    <w:p w14:paraId="0745A181" w14:textId="7BF1429B" w:rsidR="004E2733" w:rsidRPr="009D7ADF" w:rsidRDefault="004E2733" w:rsidP="009D7ADF">
      <w:pPr>
        <w:pStyle w:val="NormalWeb"/>
        <w:spacing w:before="0" w:beforeAutospacing="0" w:after="0" w:afterAutospacing="0" w:line="264" w:lineRule="auto"/>
        <w:jc w:val="both"/>
        <w:rPr>
          <w:rFonts w:asciiTheme="majorHAnsi" w:hAnsiTheme="majorHAnsi"/>
          <w:color w:val="1F497D" w:themeColor="text2"/>
          <w:sz w:val="16"/>
          <w:szCs w:val="16"/>
        </w:rPr>
      </w:pPr>
      <w:r w:rsidRPr="009D7ADF">
        <w:rPr>
          <w:rStyle w:val="FootnoteReference"/>
          <w:rFonts w:asciiTheme="majorHAnsi" w:hAnsiTheme="majorHAnsi"/>
          <w:color w:val="1F497D" w:themeColor="text2"/>
          <w:sz w:val="16"/>
          <w:szCs w:val="16"/>
        </w:rPr>
        <w:footnoteRef/>
      </w:r>
      <w:r w:rsidRPr="009D7ADF">
        <w:rPr>
          <w:rFonts w:asciiTheme="majorHAnsi" w:hAnsiTheme="majorHAnsi"/>
          <w:color w:val="1F497D" w:themeColor="text2"/>
          <w:sz w:val="16"/>
          <w:szCs w:val="16"/>
        </w:rPr>
        <w:t xml:space="preserve"> The "share of young people not working, studying or performing compulsory military service" used by Statistics Finland's Labour Force Survey describes the share of young people aged 15 to 24 who are not working, studying for a degree or qualification, attending course training or performing military or non-military service compared to the entire age group. The figure of Statistics Finland's Labour Force Survey differs slightly from the almost corresponding NEET rate used by Eurostat. </w:t>
      </w:r>
    </w:p>
  </w:footnote>
  <w:footnote w:id="6">
    <w:p w14:paraId="6868697B" w14:textId="0A507D75" w:rsidR="004E2733" w:rsidRPr="009D7ADF" w:rsidRDefault="004E2733" w:rsidP="009D7ADF">
      <w:pPr>
        <w:pStyle w:val="FootnoteText"/>
        <w:spacing w:line="264" w:lineRule="auto"/>
        <w:jc w:val="both"/>
        <w:rPr>
          <w:rFonts w:asciiTheme="majorHAnsi" w:hAnsiTheme="majorHAnsi" w:cs="Arial"/>
          <w:color w:val="1F497D" w:themeColor="text2"/>
          <w:sz w:val="16"/>
          <w:szCs w:val="16"/>
          <w:lang w:val="en-US"/>
        </w:rPr>
      </w:pPr>
      <w:r w:rsidRPr="009D7ADF">
        <w:rPr>
          <w:rStyle w:val="FootnoteReference"/>
          <w:rFonts w:asciiTheme="majorHAnsi" w:hAnsiTheme="majorHAnsi" w:cs="Arial"/>
          <w:color w:val="1F497D" w:themeColor="text2"/>
          <w:sz w:val="16"/>
          <w:szCs w:val="16"/>
        </w:rPr>
        <w:footnoteRef/>
      </w:r>
      <w:r w:rsidRPr="009D7ADF">
        <w:rPr>
          <w:rFonts w:asciiTheme="majorHAnsi" w:hAnsiTheme="majorHAnsi" w:cs="Arial"/>
          <w:color w:val="1F497D" w:themeColor="text2"/>
          <w:sz w:val="16"/>
          <w:szCs w:val="16"/>
          <w:lang w:val="en-US"/>
        </w:rPr>
        <w:t xml:space="preserve"> NEETs - Young people not in employment, education or training: Characteristics, costs and policy responses in Europe EUROFOUND 2012. </w:t>
      </w:r>
      <w:hyperlink r:id="rId3" w:history="1">
        <w:r w:rsidRPr="009D7ADF">
          <w:rPr>
            <w:rStyle w:val="Hyperlink"/>
            <w:rFonts w:asciiTheme="majorHAnsi" w:hAnsiTheme="majorHAnsi" w:cs="Arial"/>
            <w:color w:val="1F497D" w:themeColor="text2"/>
            <w:sz w:val="16"/>
            <w:szCs w:val="16"/>
          </w:rPr>
          <w:t>http://eurofound.europa.eu/publications/report/2012/labour-market-social-policies/neets-young-people-not-in-employment-education-or-training-characteristics-costs-and-policy</w:t>
        </w:r>
      </w:hyperlink>
      <w:r w:rsidRPr="009D7ADF">
        <w:rPr>
          <w:rFonts w:asciiTheme="majorHAnsi" w:hAnsiTheme="majorHAnsi" w:cs="Arial"/>
          <w:color w:val="1F497D" w:themeColor="text2"/>
          <w:sz w:val="16"/>
          <w:szCs w:val="16"/>
        </w:rPr>
        <w:t xml:space="preserve"> </w:t>
      </w:r>
      <w:r w:rsidRPr="009D7ADF">
        <w:rPr>
          <w:rFonts w:asciiTheme="majorHAnsi" w:hAnsiTheme="majorHAnsi" w:cs="Arial"/>
          <w:color w:val="1F497D" w:themeColor="text2"/>
          <w:sz w:val="16"/>
          <w:szCs w:val="16"/>
          <w:lang w:val="en-US"/>
        </w:rPr>
        <w:t>[Accessed on 10-12-14]</w:t>
      </w:r>
    </w:p>
  </w:footnote>
  <w:footnote w:id="7">
    <w:p w14:paraId="55AF7F62" w14:textId="77777777" w:rsidR="004E2733" w:rsidRPr="00E911F2" w:rsidRDefault="004E2733" w:rsidP="00E911F2">
      <w:pPr>
        <w:pStyle w:val="FootnoteText"/>
        <w:spacing w:line="264" w:lineRule="auto"/>
        <w:jc w:val="both"/>
        <w:rPr>
          <w:rFonts w:asciiTheme="majorHAnsi" w:hAnsiTheme="majorHAnsi" w:cs="Arial"/>
          <w:color w:val="1F497D" w:themeColor="text2"/>
          <w:sz w:val="18"/>
          <w:szCs w:val="18"/>
          <w:lang w:val="en-US"/>
        </w:rPr>
      </w:pPr>
      <w:r w:rsidRPr="00E911F2">
        <w:rPr>
          <w:rStyle w:val="FootnoteReference"/>
          <w:rFonts w:asciiTheme="majorHAnsi" w:hAnsiTheme="majorHAnsi" w:cs="Arial"/>
          <w:color w:val="1F497D" w:themeColor="text2"/>
          <w:sz w:val="18"/>
          <w:szCs w:val="18"/>
        </w:rPr>
        <w:footnoteRef/>
      </w:r>
      <w:r w:rsidRPr="00E911F2">
        <w:rPr>
          <w:rFonts w:asciiTheme="majorHAnsi" w:hAnsiTheme="majorHAnsi" w:cs="Arial"/>
          <w:color w:val="1F497D" w:themeColor="text2"/>
          <w:sz w:val="18"/>
          <w:szCs w:val="18"/>
          <w:lang w:val="en-US"/>
        </w:rPr>
        <w:t xml:space="preserve"> NEETs - Young people not in employment, education or training: Characteristics, costs and policy responses in Europe EUROFOUND 2012. </w:t>
      </w:r>
      <w:hyperlink r:id="rId4" w:history="1">
        <w:r w:rsidRPr="00E911F2">
          <w:rPr>
            <w:rStyle w:val="Hyperlink"/>
            <w:rFonts w:asciiTheme="majorHAnsi" w:hAnsiTheme="majorHAnsi" w:cs="Arial"/>
            <w:color w:val="1F497D" w:themeColor="text2"/>
            <w:sz w:val="18"/>
            <w:szCs w:val="18"/>
            <w:lang w:val="en-US"/>
          </w:rPr>
          <w:t>http://eurofound.europa.eu/publications/report/2012/labour-market-social-policies/neets-young-people-not-in-employment-education-or-training-characteristics-costs-and-policy</w:t>
        </w:r>
      </w:hyperlink>
      <w:r w:rsidRPr="00E911F2">
        <w:rPr>
          <w:rFonts w:asciiTheme="majorHAnsi" w:hAnsiTheme="majorHAnsi" w:cs="Arial"/>
          <w:color w:val="1F497D" w:themeColor="text2"/>
          <w:sz w:val="18"/>
          <w:szCs w:val="18"/>
          <w:lang w:val="en-US"/>
        </w:rPr>
        <w:t xml:space="preserve"> [Accessed on 10-12-14]</w:t>
      </w:r>
    </w:p>
  </w:footnote>
  <w:footnote w:id="8">
    <w:p w14:paraId="48B6BF3F" w14:textId="216C84B4" w:rsidR="004E2733" w:rsidRPr="00E911F2" w:rsidRDefault="004E2733" w:rsidP="00E911F2">
      <w:pPr>
        <w:pStyle w:val="FootnoteText"/>
        <w:spacing w:line="264" w:lineRule="auto"/>
        <w:jc w:val="both"/>
        <w:rPr>
          <w:rFonts w:asciiTheme="majorHAnsi" w:hAnsiTheme="majorHAnsi"/>
          <w:color w:val="1F497D" w:themeColor="text2"/>
          <w:sz w:val="18"/>
          <w:szCs w:val="18"/>
          <w:lang w:val="pt-BR"/>
        </w:rPr>
      </w:pPr>
      <w:r w:rsidRPr="00E911F2">
        <w:rPr>
          <w:rStyle w:val="FootnoteReference"/>
          <w:rFonts w:asciiTheme="majorHAnsi" w:hAnsiTheme="majorHAnsi"/>
          <w:color w:val="1F497D" w:themeColor="text2"/>
          <w:sz w:val="18"/>
          <w:szCs w:val="18"/>
        </w:rPr>
        <w:footnoteRef/>
      </w:r>
      <w:r w:rsidRPr="00E911F2">
        <w:rPr>
          <w:rFonts w:asciiTheme="majorHAnsi" w:hAnsiTheme="majorHAnsi"/>
          <w:color w:val="1F497D" w:themeColor="text2"/>
          <w:sz w:val="18"/>
          <w:szCs w:val="18"/>
        </w:rPr>
        <w:t xml:space="preserve"> </w:t>
      </w:r>
      <w:r w:rsidRPr="00E911F2">
        <w:rPr>
          <w:rFonts w:asciiTheme="majorHAnsi" w:hAnsiTheme="majorHAnsi" w:cs="Arial"/>
          <w:color w:val="1F497D" w:themeColor="text2"/>
          <w:sz w:val="18"/>
          <w:szCs w:val="18"/>
          <w:lang w:val="en-US"/>
        </w:rPr>
        <w:t>Country Note –Education at Glance, 2013, OECD</w:t>
      </w:r>
    </w:p>
  </w:footnote>
  <w:footnote w:id="9">
    <w:p w14:paraId="08646118" w14:textId="77777777" w:rsidR="004E2733" w:rsidRPr="00E911F2" w:rsidRDefault="004E2733" w:rsidP="00E911F2">
      <w:pPr>
        <w:pStyle w:val="FootnoteText"/>
        <w:spacing w:line="264" w:lineRule="auto"/>
        <w:jc w:val="both"/>
        <w:rPr>
          <w:rFonts w:asciiTheme="majorHAnsi" w:hAnsiTheme="majorHAnsi"/>
          <w:color w:val="1F497D" w:themeColor="text2"/>
          <w:sz w:val="18"/>
          <w:szCs w:val="18"/>
          <w:lang w:val="en-US"/>
        </w:rPr>
      </w:pPr>
      <w:r w:rsidRPr="00E911F2">
        <w:rPr>
          <w:rStyle w:val="FootnoteReference"/>
          <w:rFonts w:asciiTheme="majorHAnsi" w:hAnsiTheme="majorHAnsi"/>
          <w:color w:val="1F497D" w:themeColor="text2"/>
          <w:sz w:val="18"/>
          <w:szCs w:val="18"/>
        </w:rPr>
        <w:footnoteRef/>
      </w:r>
      <w:r w:rsidRPr="00E911F2">
        <w:rPr>
          <w:rFonts w:asciiTheme="majorHAnsi" w:hAnsiTheme="majorHAnsi"/>
          <w:color w:val="1F497D" w:themeColor="text2"/>
          <w:sz w:val="18"/>
          <w:szCs w:val="18"/>
          <w:lang w:val="en-US"/>
        </w:rPr>
        <w:t xml:space="preserve"> Skills forecasts - main results-CEDEFOP</w:t>
      </w:r>
    </w:p>
  </w:footnote>
  <w:footnote w:id="10">
    <w:p w14:paraId="6338494A" w14:textId="47D18589" w:rsidR="004E2733" w:rsidRPr="00D427C5" w:rsidRDefault="004E2733" w:rsidP="00D427C5">
      <w:pPr>
        <w:pStyle w:val="FootnoteText"/>
        <w:spacing w:line="264" w:lineRule="auto"/>
        <w:jc w:val="both"/>
        <w:rPr>
          <w:rFonts w:asciiTheme="majorHAnsi" w:hAnsiTheme="majorHAnsi" w:cs="Arial"/>
          <w:color w:val="1F497D" w:themeColor="text2"/>
          <w:sz w:val="16"/>
          <w:szCs w:val="16"/>
        </w:rPr>
      </w:pPr>
      <w:r w:rsidRPr="00D427C5">
        <w:rPr>
          <w:rStyle w:val="FootnoteReference"/>
          <w:rFonts w:asciiTheme="majorHAnsi" w:hAnsiTheme="majorHAnsi" w:cs="Arial"/>
          <w:color w:val="1F497D" w:themeColor="text2"/>
          <w:sz w:val="16"/>
          <w:szCs w:val="16"/>
        </w:rPr>
        <w:footnoteRef/>
      </w:r>
      <w:r w:rsidRPr="00D427C5">
        <w:rPr>
          <w:rFonts w:asciiTheme="majorHAnsi" w:hAnsiTheme="majorHAnsi" w:cs="Arial"/>
          <w:color w:val="1F497D" w:themeColor="text2"/>
          <w:sz w:val="16"/>
          <w:szCs w:val="16"/>
        </w:rPr>
        <w:t xml:space="preserve"> </w:t>
      </w:r>
      <w:hyperlink r:id="rId5" w:history="1">
        <w:r w:rsidRPr="00D427C5">
          <w:rPr>
            <w:rStyle w:val="Hyperlink"/>
            <w:rFonts w:asciiTheme="majorHAnsi" w:hAnsiTheme="majorHAnsi" w:cs="Arial"/>
            <w:color w:val="1F497D" w:themeColor="text2"/>
            <w:sz w:val="16"/>
            <w:szCs w:val="16"/>
          </w:rPr>
          <w:t>http://www.cedefop.europa.eu/files/8055_en.pdf</w:t>
        </w:r>
      </w:hyperlink>
      <w:r w:rsidRPr="00D427C5">
        <w:rPr>
          <w:rFonts w:asciiTheme="majorHAnsi" w:hAnsiTheme="majorHAnsi" w:cs="Arial"/>
          <w:color w:val="1F497D" w:themeColor="text2"/>
          <w:sz w:val="16"/>
          <w:szCs w:val="16"/>
        </w:rPr>
        <w:t xml:space="preserve">. </w:t>
      </w:r>
      <w:r w:rsidRPr="00D427C5">
        <w:rPr>
          <w:rFonts w:asciiTheme="majorHAnsi" w:hAnsiTheme="majorHAnsi" w:cs="Arial"/>
          <w:color w:val="1F497D" w:themeColor="text2"/>
          <w:sz w:val="16"/>
          <w:szCs w:val="16"/>
          <w:lang w:val="en-US"/>
        </w:rPr>
        <w:t>[Accessed on 10-12-14]</w:t>
      </w:r>
    </w:p>
  </w:footnote>
  <w:footnote w:id="11">
    <w:p w14:paraId="15138291" w14:textId="73FE9BAD" w:rsidR="004E2733" w:rsidRPr="0019025D" w:rsidRDefault="004E2733" w:rsidP="00D427C5">
      <w:pPr>
        <w:pStyle w:val="FootnoteText"/>
        <w:spacing w:line="264" w:lineRule="auto"/>
        <w:jc w:val="both"/>
        <w:rPr>
          <w:rFonts w:asciiTheme="majorHAnsi" w:hAnsiTheme="majorHAnsi" w:cs="Arial"/>
          <w:color w:val="4F81BD" w:themeColor="accent1"/>
          <w:lang w:val="en-GB"/>
        </w:rPr>
      </w:pPr>
      <w:r w:rsidRPr="00D427C5">
        <w:rPr>
          <w:rStyle w:val="FootnoteReference"/>
          <w:rFonts w:asciiTheme="majorHAnsi" w:hAnsiTheme="majorHAnsi" w:cs="Arial"/>
          <w:color w:val="1F497D" w:themeColor="text2"/>
          <w:sz w:val="16"/>
          <w:szCs w:val="16"/>
          <w:lang w:val="en-GB"/>
        </w:rPr>
        <w:footnoteRef/>
      </w:r>
      <w:r w:rsidRPr="00D427C5">
        <w:rPr>
          <w:rFonts w:asciiTheme="majorHAnsi" w:hAnsiTheme="majorHAnsi" w:cs="Arial"/>
          <w:color w:val="1F497D" w:themeColor="text2"/>
          <w:sz w:val="16"/>
          <w:szCs w:val="16"/>
          <w:lang w:val="en-GB"/>
        </w:rPr>
        <w:t xml:space="preserve"> Skills demonstrations are the means by which individuals are assessed in relation to the competences required from a qualification. Each learner demonstrates their skills and they are assessed by the VET provider, an employer and through a self-assessment process.</w:t>
      </w:r>
    </w:p>
  </w:footnote>
  <w:footnote w:id="12">
    <w:p w14:paraId="61847A33" w14:textId="789D22BD" w:rsidR="004E2733" w:rsidRPr="004E2733" w:rsidRDefault="004E2733" w:rsidP="0019025D">
      <w:pPr>
        <w:pStyle w:val="FootnoteText"/>
        <w:spacing w:line="264" w:lineRule="auto"/>
        <w:jc w:val="both"/>
        <w:rPr>
          <w:rFonts w:asciiTheme="majorHAnsi" w:hAnsiTheme="majorHAnsi" w:cs="Arial"/>
          <w:color w:val="1F497D" w:themeColor="text2"/>
          <w:sz w:val="16"/>
          <w:szCs w:val="16"/>
          <w:lang w:val="en-GB"/>
        </w:rPr>
      </w:pPr>
      <w:r w:rsidRPr="004E2733">
        <w:rPr>
          <w:rStyle w:val="FootnoteReference"/>
          <w:rFonts w:asciiTheme="majorHAnsi" w:hAnsiTheme="majorHAnsi" w:cs="Arial"/>
          <w:color w:val="1F497D" w:themeColor="text2"/>
          <w:sz w:val="16"/>
          <w:szCs w:val="16"/>
          <w:lang w:val="en-GB"/>
        </w:rPr>
        <w:footnoteRef/>
      </w:r>
      <w:r w:rsidR="00A72676" w:rsidRPr="00A72676">
        <w:rPr>
          <w:rFonts w:asciiTheme="majorHAnsi" w:hAnsiTheme="majorHAnsi" w:cs="Arial"/>
          <w:color w:val="1F497D" w:themeColor="text2"/>
          <w:sz w:val="16"/>
          <w:szCs w:val="16"/>
          <w:lang w:val="en-GB"/>
        </w:rPr>
        <w:t>The European Commission defines apprenticeships</w:t>
      </w:r>
      <w:r w:rsidR="00A72676" w:rsidRPr="00A72676">
        <w:rPr>
          <w:rFonts w:asciiTheme="majorHAnsi" w:hAnsiTheme="majorHAnsi" w:cs="Arial"/>
          <w:i/>
          <w:color w:val="1F497D" w:themeColor="text2"/>
          <w:sz w:val="16"/>
          <w:szCs w:val="16"/>
          <w:lang w:val="en-GB"/>
        </w:rPr>
        <w:t xml:space="preserve"> </w:t>
      </w:r>
      <w:r w:rsidR="00A72676" w:rsidRPr="00A72676">
        <w:rPr>
          <w:rFonts w:asciiTheme="majorHAnsi" w:hAnsiTheme="majorHAnsi" w:cs="Arial"/>
          <w:color w:val="1F497D" w:themeColor="text2"/>
          <w:sz w:val="16"/>
          <w:szCs w:val="16"/>
          <w:lang w:val="en-GB"/>
        </w:rPr>
        <w:t xml:space="preserve">as formally combining and alternating company-based training (periods of practical work experience at a workplace) with school-based education (periods of theoretical/practical education followed in a school or training centre), and lead to nationally recognised qualification upon successful completion. Most often there is a contractual relationship between the employer and the apprentice, with the apprentice being paid for his/her work. </w:t>
      </w:r>
      <w:r w:rsidR="00A72676" w:rsidRPr="00A72676">
        <w:rPr>
          <w:rFonts w:asciiTheme="majorHAnsi" w:hAnsiTheme="majorHAnsi" w:cs="Arial"/>
          <w:i/>
          <w:color w:val="1F497D" w:themeColor="text2"/>
          <w:sz w:val="16"/>
          <w:szCs w:val="16"/>
          <w:lang w:val="en-GB"/>
        </w:rPr>
        <w:t>European Commission “European Alliance for Apprenticeships - Good for Youth, Good for Business”</w:t>
      </w:r>
      <w:r w:rsidRPr="00A72676">
        <w:rPr>
          <w:rFonts w:asciiTheme="majorHAnsi" w:hAnsiTheme="majorHAnsi" w:cs="Arial"/>
          <w:color w:val="1F497D" w:themeColor="text2"/>
          <w:sz w:val="16"/>
          <w:szCs w:val="16"/>
          <w:lang w:val="en-GB"/>
        </w:rPr>
        <w:t>.</w:t>
      </w:r>
    </w:p>
  </w:footnote>
  <w:footnote w:id="13">
    <w:p w14:paraId="07ADAC8C" w14:textId="04C8242F" w:rsidR="004E2733" w:rsidRPr="004E2733" w:rsidRDefault="004E2733" w:rsidP="0019025D">
      <w:pPr>
        <w:pStyle w:val="FootnoteText"/>
        <w:spacing w:line="264" w:lineRule="auto"/>
        <w:rPr>
          <w:rFonts w:asciiTheme="majorHAnsi" w:hAnsiTheme="majorHAnsi"/>
          <w:color w:val="1F497D" w:themeColor="text2"/>
          <w:sz w:val="16"/>
          <w:szCs w:val="16"/>
        </w:rPr>
      </w:pPr>
      <w:r w:rsidRPr="004E2733">
        <w:rPr>
          <w:rStyle w:val="FootnoteReference"/>
          <w:rFonts w:asciiTheme="majorHAnsi" w:hAnsiTheme="majorHAnsi"/>
          <w:color w:val="1F497D" w:themeColor="text2"/>
          <w:sz w:val="16"/>
          <w:szCs w:val="16"/>
        </w:rPr>
        <w:footnoteRef/>
      </w:r>
      <w:r w:rsidRPr="004E2733">
        <w:rPr>
          <w:rFonts w:asciiTheme="majorHAnsi" w:hAnsiTheme="majorHAnsi"/>
          <w:color w:val="1F497D" w:themeColor="text2"/>
          <w:sz w:val="16"/>
          <w:szCs w:val="16"/>
        </w:rPr>
        <w:t xml:space="preserve"> </w:t>
      </w:r>
      <w:hyperlink r:id="rId6" w:history="1">
        <w:r w:rsidRPr="004E2733">
          <w:rPr>
            <w:rStyle w:val="Hyperlink"/>
            <w:rFonts w:asciiTheme="majorHAnsi" w:hAnsiTheme="majorHAnsi"/>
            <w:color w:val="1F497D" w:themeColor="text2"/>
            <w:sz w:val="16"/>
            <w:szCs w:val="16"/>
          </w:rPr>
          <w:t>http://www.stat.fi/til/opiskt/2012/opiskt_2012_2014-01-29_tie_001_en.html</w:t>
        </w:r>
      </w:hyperlink>
    </w:p>
    <w:p w14:paraId="6958830D" w14:textId="77777777" w:rsidR="004E2733" w:rsidRPr="004E2733" w:rsidRDefault="004E2733" w:rsidP="0019025D">
      <w:pPr>
        <w:pStyle w:val="FootnoteText"/>
        <w:spacing w:line="264" w:lineRule="auto"/>
        <w:rPr>
          <w:rFonts w:asciiTheme="majorHAnsi" w:hAnsiTheme="majorHAnsi"/>
          <w:color w:val="1F497D" w:themeColor="text2"/>
          <w:sz w:val="16"/>
          <w:szCs w:val="16"/>
        </w:rPr>
      </w:pPr>
    </w:p>
  </w:footnote>
  <w:footnote w:id="14">
    <w:p w14:paraId="2B1D2288" w14:textId="7331A284" w:rsidR="004E2733" w:rsidRPr="004E2733" w:rsidRDefault="004E2733" w:rsidP="004E2733">
      <w:pPr>
        <w:spacing w:after="0" w:line="264" w:lineRule="auto"/>
        <w:jc w:val="both"/>
        <w:rPr>
          <w:rFonts w:asciiTheme="majorHAnsi" w:hAnsiTheme="majorHAnsi" w:cs="Arial"/>
          <w:color w:val="1F497D" w:themeColor="text2"/>
          <w:sz w:val="16"/>
          <w:szCs w:val="16"/>
          <w:lang w:val="en-US"/>
        </w:rPr>
      </w:pPr>
      <w:r w:rsidRPr="004E2733">
        <w:rPr>
          <w:rStyle w:val="FootnoteReference"/>
          <w:rFonts w:asciiTheme="majorHAnsi" w:hAnsiTheme="majorHAnsi" w:cs="Arial"/>
          <w:color w:val="1F497D" w:themeColor="text2"/>
          <w:sz w:val="16"/>
          <w:szCs w:val="16"/>
        </w:rPr>
        <w:footnoteRef/>
      </w:r>
      <w:r w:rsidRPr="004E2733">
        <w:rPr>
          <w:rFonts w:asciiTheme="majorHAnsi" w:hAnsiTheme="majorHAnsi" w:cs="Arial"/>
          <w:color w:val="1F497D" w:themeColor="text2"/>
          <w:sz w:val="16"/>
          <w:szCs w:val="16"/>
          <w:lang w:val="en-US"/>
        </w:rPr>
        <w:t xml:space="preserve"> Employers pay apprentices approximately 80 per cent of the wage earned by a skilled worker in the sector. </w:t>
      </w:r>
      <w:r w:rsidRPr="004E2733">
        <w:rPr>
          <w:rFonts w:asciiTheme="majorHAnsi" w:hAnsiTheme="majorHAnsi" w:cs="Arial"/>
          <w:color w:val="1F497D" w:themeColor="text2"/>
          <w:sz w:val="16"/>
          <w:szCs w:val="16"/>
          <w:lang w:val="en-GB"/>
        </w:rPr>
        <w:t>This is defined in sector-specific collective agreement. We should note that</w:t>
      </w:r>
      <w:r w:rsidRPr="004E2733">
        <w:rPr>
          <w:rFonts w:asciiTheme="majorHAnsi" w:hAnsiTheme="majorHAnsi" w:cs="Arial"/>
          <w:color w:val="1F497D" w:themeColor="text2"/>
          <w:sz w:val="16"/>
          <w:szCs w:val="16"/>
          <w:lang w:val="en-US"/>
        </w:rPr>
        <w:t xml:space="preserve"> Finland is one of the countries in the EU without a national legal minimum wage.</w:t>
      </w:r>
    </w:p>
  </w:footnote>
  <w:footnote w:id="15">
    <w:p w14:paraId="13F4A671" w14:textId="77777777" w:rsidR="004E2733" w:rsidRPr="004E2733" w:rsidRDefault="004E2733" w:rsidP="004E2733">
      <w:pPr>
        <w:pStyle w:val="FootnoteText"/>
        <w:spacing w:line="264" w:lineRule="auto"/>
        <w:jc w:val="both"/>
        <w:rPr>
          <w:rFonts w:asciiTheme="majorHAnsi" w:hAnsiTheme="majorHAnsi" w:cs="Arial"/>
          <w:color w:val="1F497D" w:themeColor="text2"/>
          <w:sz w:val="16"/>
          <w:szCs w:val="16"/>
          <w:lang w:val="en-US"/>
        </w:rPr>
      </w:pPr>
      <w:r w:rsidRPr="004E2733">
        <w:rPr>
          <w:rStyle w:val="FootnoteReference"/>
          <w:rFonts w:asciiTheme="majorHAnsi" w:hAnsiTheme="majorHAnsi" w:cs="Arial"/>
          <w:color w:val="1F497D" w:themeColor="text2"/>
          <w:sz w:val="16"/>
          <w:szCs w:val="16"/>
        </w:rPr>
        <w:footnoteRef/>
      </w:r>
      <w:r w:rsidRPr="004E2733">
        <w:rPr>
          <w:rFonts w:asciiTheme="majorHAnsi" w:hAnsiTheme="majorHAnsi" w:cs="Arial"/>
          <w:color w:val="1F497D" w:themeColor="text2"/>
          <w:sz w:val="16"/>
          <w:szCs w:val="16"/>
          <w:lang w:val="en-US"/>
        </w:rPr>
        <w:t xml:space="preserve"> </w:t>
      </w:r>
      <w:hyperlink r:id="rId7" w:history="1">
        <w:r w:rsidRPr="004E2733">
          <w:rPr>
            <w:rStyle w:val="Hyperlink"/>
            <w:rFonts w:asciiTheme="majorHAnsi" w:hAnsiTheme="majorHAnsi" w:cs="Arial"/>
            <w:color w:val="1F497D" w:themeColor="text2"/>
            <w:sz w:val="16"/>
            <w:szCs w:val="16"/>
            <w:lang w:val="en-US"/>
          </w:rPr>
          <w:t>http://www.futurelearningfinland.fi</w:t>
        </w:r>
      </w:hyperlink>
    </w:p>
  </w:footnote>
  <w:footnote w:id="16">
    <w:p w14:paraId="2ECEF733" w14:textId="26D4DC10" w:rsidR="004E2733" w:rsidRPr="004E2733" w:rsidRDefault="004E2733" w:rsidP="004E2733">
      <w:pPr>
        <w:pStyle w:val="Default"/>
        <w:spacing w:line="264" w:lineRule="auto"/>
        <w:jc w:val="both"/>
        <w:rPr>
          <w:rFonts w:asciiTheme="majorHAnsi" w:hAnsiTheme="majorHAnsi"/>
          <w:color w:val="1F497D" w:themeColor="text2"/>
          <w:sz w:val="16"/>
          <w:szCs w:val="16"/>
        </w:rPr>
      </w:pPr>
      <w:r w:rsidRPr="004E2733">
        <w:rPr>
          <w:rStyle w:val="FootnoteReference"/>
          <w:rFonts w:asciiTheme="majorHAnsi" w:hAnsiTheme="majorHAnsi"/>
          <w:color w:val="1F497D" w:themeColor="text2"/>
          <w:sz w:val="16"/>
          <w:szCs w:val="16"/>
        </w:rPr>
        <w:footnoteRef/>
      </w:r>
      <w:r w:rsidRPr="004E2733">
        <w:rPr>
          <w:rFonts w:asciiTheme="majorHAnsi" w:hAnsiTheme="majorHAnsi"/>
          <w:color w:val="1F497D" w:themeColor="text2"/>
          <w:sz w:val="16"/>
          <w:szCs w:val="16"/>
        </w:rPr>
        <w:t xml:space="preserve"> Finland Vet in Europe - Country Report - Refernet 2011 CEDEFOP</w:t>
      </w:r>
      <w:r w:rsidRPr="004E2733">
        <w:rPr>
          <w:rFonts w:asciiTheme="majorHAnsi" w:hAnsiTheme="majorHAnsi"/>
          <w:color w:val="1F497D" w:themeColor="text2"/>
          <w:sz w:val="16"/>
          <w:szCs w:val="16"/>
          <w:lang w:val="en-US"/>
        </w:rPr>
        <w:t xml:space="preserve"> </w:t>
      </w:r>
    </w:p>
  </w:footnote>
  <w:footnote w:id="17">
    <w:p w14:paraId="2C5AB5F6" w14:textId="36CD7B93" w:rsidR="004E2733" w:rsidRPr="00862B9D" w:rsidRDefault="004E2733" w:rsidP="00862B9D">
      <w:pPr>
        <w:pStyle w:val="FootnoteText"/>
        <w:spacing w:line="264" w:lineRule="auto"/>
        <w:jc w:val="both"/>
        <w:rPr>
          <w:rFonts w:asciiTheme="majorHAnsi" w:hAnsiTheme="majorHAnsi" w:cs="Arial"/>
          <w:color w:val="1F497D" w:themeColor="text2"/>
          <w:sz w:val="16"/>
          <w:szCs w:val="16"/>
          <w:lang w:val="en-US"/>
        </w:rPr>
      </w:pPr>
      <w:r w:rsidRPr="00862B9D">
        <w:rPr>
          <w:rStyle w:val="FootnoteReference"/>
          <w:rFonts w:asciiTheme="majorHAnsi" w:hAnsiTheme="majorHAnsi" w:cs="Arial"/>
          <w:color w:val="1F497D" w:themeColor="text2"/>
          <w:sz w:val="16"/>
          <w:szCs w:val="16"/>
        </w:rPr>
        <w:footnoteRef/>
      </w:r>
      <w:r w:rsidRPr="00862B9D">
        <w:rPr>
          <w:rFonts w:asciiTheme="majorHAnsi" w:hAnsiTheme="majorHAnsi" w:cs="Arial"/>
          <w:color w:val="1F497D" w:themeColor="text2"/>
          <w:sz w:val="16"/>
          <w:szCs w:val="16"/>
          <w:lang w:val="en-US"/>
        </w:rPr>
        <w:t xml:space="preserve"> European alliance for apprenticeships Member states – planned reforms/initiatives</w:t>
      </w:r>
    </w:p>
  </w:footnote>
  <w:footnote w:id="18">
    <w:p w14:paraId="1A466EDC" w14:textId="0F39BBC5" w:rsidR="004E2733" w:rsidRPr="0019025D" w:rsidRDefault="004E2733" w:rsidP="00862B9D">
      <w:pPr>
        <w:pStyle w:val="FootnoteText"/>
        <w:spacing w:line="264" w:lineRule="auto"/>
        <w:jc w:val="both"/>
        <w:rPr>
          <w:rFonts w:asciiTheme="majorHAnsi" w:hAnsiTheme="majorHAnsi" w:cs="Tahoma"/>
          <w:color w:val="4F81BD" w:themeColor="accent1"/>
          <w:lang w:val="en-GB"/>
        </w:rPr>
      </w:pPr>
      <w:r w:rsidRPr="00862B9D">
        <w:rPr>
          <w:rStyle w:val="FootnoteReference"/>
          <w:rFonts w:asciiTheme="majorHAnsi" w:hAnsiTheme="majorHAnsi"/>
          <w:color w:val="1F497D" w:themeColor="text2"/>
          <w:sz w:val="16"/>
          <w:szCs w:val="16"/>
        </w:rPr>
        <w:footnoteRef/>
      </w:r>
      <w:r w:rsidRPr="00862B9D">
        <w:rPr>
          <w:rFonts w:asciiTheme="majorHAnsi" w:hAnsiTheme="majorHAnsi"/>
          <w:color w:val="1F497D" w:themeColor="text2"/>
          <w:sz w:val="16"/>
          <w:szCs w:val="16"/>
        </w:rPr>
        <w:t xml:space="preserve"> </w:t>
      </w:r>
      <w:r w:rsidRPr="00862B9D">
        <w:rPr>
          <w:rFonts w:asciiTheme="majorHAnsi" w:hAnsiTheme="majorHAnsi" w:cs="Verdana"/>
          <w:bCs/>
          <w:color w:val="1F497D" w:themeColor="text2"/>
          <w:sz w:val="16"/>
          <w:szCs w:val="16"/>
          <w:lang w:val="en-US"/>
        </w:rPr>
        <w:t xml:space="preserve">Confederation of Finnish Industries - EK  - </w:t>
      </w:r>
      <w:r w:rsidRPr="00862B9D">
        <w:rPr>
          <w:rFonts w:asciiTheme="majorHAnsi" w:hAnsiTheme="majorHAnsi" w:cs="Tahoma"/>
          <w:color w:val="1F497D" w:themeColor="text2"/>
          <w:sz w:val="16"/>
          <w:szCs w:val="16"/>
        </w:rPr>
        <w:t xml:space="preserve">SY </w:t>
      </w:r>
      <w:r w:rsidRPr="00862B9D">
        <w:rPr>
          <w:rFonts w:asciiTheme="majorHAnsi" w:hAnsiTheme="majorHAnsi" w:cs="Tahoma"/>
          <w:color w:val="1F497D" w:themeColor="text2"/>
          <w:sz w:val="16"/>
          <w:szCs w:val="16"/>
          <w:lang w:val="en-GB"/>
        </w:rPr>
        <w:t xml:space="preserve">- The Federation of Finnish Enterprises - CEEP </w:t>
      </w:r>
      <w:r w:rsidRPr="00862B9D">
        <w:rPr>
          <w:rFonts w:asciiTheme="majorHAnsi" w:hAnsiTheme="majorHAnsi" w:cs="Arial"/>
          <w:color w:val="1F497D" w:themeColor="text2"/>
          <w:sz w:val="16"/>
          <w:szCs w:val="16"/>
          <w:lang w:val="en-GB"/>
        </w:rPr>
        <w:t>Questionnaire on the federation’s views on apprenticeships - BUSINESSEUROPE/UEAPME/CEEP</w:t>
      </w:r>
    </w:p>
  </w:footnote>
  <w:footnote w:id="19">
    <w:p w14:paraId="7D68C7AE" w14:textId="446CE86C" w:rsidR="004E2733" w:rsidRPr="00862B9D" w:rsidRDefault="004E2733" w:rsidP="0019025D">
      <w:pPr>
        <w:pStyle w:val="FootnoteText"/>
        <w:spacing w:line="264" w:lineRule="auto"/>
        <w:rPr>
          <w:rFonts w:asciiTheme="majorHAnsi" w:hAnsiTheme="majorHAnsi"/>
          <w:color w:val="1F497D" w:themeColor="text2"/>
          <w:sz w:val="16"/>
          <w:szCs w:val="16"/>
          <w:lang w:val="en-GB"/>
        </w:rPr>
      </w:pPr>
      <w:r w:rsidRPr="00862B9D">
        <w:rPr>
          <w:rStyle w:val="FootnoteReference"/>
          <w:rFonts w:asciiTheme="majorHAnsi" w:hAnsiTheme="majorHAnsi"/>
          <w:color w:val="1F497D" w:themeColor="text2"/>
          <w:sz w:val="16"/>
          <w:szCs w:val="16"/>
        </w:rPr>
        <w:footnoteRef/>
      </w:r>
      <w:r w:rsidRPr="00862B9D">
        <w:rPr>
          <w:rFonts w:asciiTheme="majorHAnsi" w:hAnsiTheme="majorHAnsi"/>
          <w:color w:val="1F497D" w:themeColor="text2"/>
          <w:sz w:val="16"/>
          <w:szCs w:val="16"/>
        </w:rPr>
        <w:t xml:space="preserve"> </w:t>
      </w:r>
      <w:proofErr w:type="gramStart"/>
      <w:r w:rsidRPr="00862B9D">
        <w:rPr>
          <w:rFonts w:asciiTheme="majorHAnsi" w:hAnsiTheme="majorHAnsi"/>
          <w:color w:val="1F497D" w:themeColor="text2"/>
          <w:sz w:val="16"/>
          <w:szCs w:val="16"/>
          <w:lang w:val="en-GB"/>
        </w:rPr>
        <w:t>Finland in Focus, towards 2020 in VET, CIMO, Leonardo da Vinci Programme.</w:t>
      </w:r>
      <w:proofErr w:type="gramEnd"/>
      <w:r w:rsidRPr="00862B9D">
        <w:rPr>
          <w:rFonts w:asciiTheme="majorHAnsi" w:hAnsiTheme="majorHAnsi"/>
          <w:color w:val="1F497D" w:themeColor="text2"/>
          <w:sz w:val="16"/>
          <w:szCs w:val="16"/>
          <w:lang w:val="en-GB"/>
        </w:rPr>
        <w:t xml:space="preserve"> </w:t>
      </w:r>
      <w:hyperlink r:id="rId8" w:history="1">
        <w:r w:rsidRPr="00862B9D">
          <w:rPr>
            <w:rStyle w:val="Hyperlink"/>
            <w:rFonts w:asciiTheme="majorHAnsi" w:hAnsiTheme="majorHAnsi"/>
            <w:color w:val="1F497D" w:themeColor="text2"/>
            <w:sz w:val="16"/>
            <w:szCs w:val="16"/>
            <w:lang w:val="en-GB"/>
          </w:rPr>
          <w:t>http://www.cimo.fi</w:t>
        </w:r>
      </w:hyperlink>
    </w:p>
  </w:footnote>
  <w:footnote w:id="20">
    <w:p w14:paraId="44D0B042" w14:textId="1416BF2B" w:rsidR="004E2733" w:rsidRPr="00862B9D" w:rsidRDefault="004E2733" w:rsidP="0019025D">
      <w:pPr>
        <w:pStyle w:val="FootnoteText"/>
        <w:spacing w:line="264" w:lineRule="auto"/>
        <w:rPr>
          <w:rFonts w:asciiTheme="majorHAnsi" w:hAnsiTheme="majorHAnsi"/>
          <w:color w:val="1F497D" w:themeColor="text2"/>
          <w:sz w:val="16"/>
          <w:szCs w:val="16"/>
          <w:lang w:val="en-GB"/>
        </w:rPr>
      </w:pPr>
      <w:r w:rsidRPr="00862B9D">
        <w:rPr>
          <w:rStyle w:val="FootnoteReference"/>
          <w:rFonts w:asciiTheme="majorHAnsi" w:hAnsiTheme="majorHAnsi"/>
          <w:color w:val="1F497D" w:themeColor="text2"/>
          <w:sz w:val="16"/>
          <w:szCs w:val="16"/>
          <w:lang w:val="en-GB"/>
        </w:rPr>
        <w:footnoteRef/>
      </w:r>
      <w:r w:rsidRPr="00862B9D">
        <w:rPr>
          <w:rFonts w:asciiTheme="majorHAnsi" w:hAnsiTheme="majorHAnsi"/>
          <w:color w:val="1F497D" w:themeColor="text2"/>
          <w:sz w:val="16"/>
          <w:szCs w:val="16"/>
          <w:lang w:val="en-GB"/>
        </w:rPr>
        <w:t xml:space="preserve"> </w:t>
      </w:r>
      <w:proofErr w:type="gramStart"/>
      <w:r w:rsidRPr="00862B9D">
        <w:rPr>
          <w:rFonts w:asciiTheme="majorHAnsi" w:hAnsiTheme="majorHAnsi"/>
          <w:color w:val="1F497D" w:themeColor="text2"/>
          <w:sz w:val="16"/>
          <w:szCs w:val="16"/>
          <w:lang w:val="en-GB"/>
        </w:rPr>
        <w:t xml:space="preserve">Apprenticeships in English, 2013, </w:t>
      </w:r>
      <w:hyperlink r:id="rId9" w:history="1">
        <w:r w:rsidRPr="00862B9D">
          <w:rPr>
            <w:rStyle w:val="Hyperlink"/>
            <w:rFonts w:asciiTheme="majorHAnsi" w:hAnsiTheme="majorHAnsi"/>
            <w:color w:val="1F497D" w:themeColor="text2"/>
            <w:sz w:val="16"/>
            <w:szCs w:val="16"/>
          </w:rPr>
          <w:t>https://www.omnia.fi/documents/35800/0/Apprenticeship+in+English/3c38c9dd-18be-4bca-99ce-c950605b0287</w:t>
        </w:r>
      </w:hyperlink>
      <w:r w:rsidRPr="00862B9D">
        <w:rPr>
          <w:rFonts w:asciiTheme="majorHAnsi" w:hAnsiTheme="majorHAnsi"/>
          <w:color w:val="1F497D" w:themeColor="text2"/>
          <w:sz w:val="16"/>
          <w:szCs w:val="16"/>
        </w:rPr>
        <w:t>.</w:t>
      </w:r>
      <w:proofErr w:type="gramEnd"/>
      <w:r w:rsidRPr="00862B9D">
        <w:rPr>
          <w:rFonts w:asciiTheme="majorHAnsi" w:hAnsiTheme="majorHAnsi"/>
          <w:color w:val="1F497D" w:themeColor="text2"/>
          <w:sz w:val="16"/>
          <w:szCs w:val="16"/>
        </w:rPr>
        <w:t xml:space="preserve"> [Accessed 0n 16-3-15]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BA1"/>
    <w:multiLevelType w:val="hybridMultilevel"/>
    <w:tmpl w:val="F92470E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1108004E"/>
    <w:multiLevelType w:val="multilevel"/>
    <w:tmpl w:val="03760A74"/>
    <w:lvl w:ilvl="0">
      <w:start w:val="1"/>
      <w:numFmt w:val="bullet"/>
      <w:lvlText w:val=""/>
      <w:lvlJc w:val="left"/>
      <w:pPr>
        <w:tabs>
          <w:tab w:val="num" w:pos="0"/>
        </w:tabs>
        <w:ind w:left="783" w:hanging="360"/>
      </w:pPr>
      <w:rPr>
        <w:rFonts w:ascii="Symbol" w:hAnsi="Symbol"/>
      </w:rPr>
    </w:lvl>
    <w:lvl w:ilvl="1">
      <w:start w:val="1"/>
      <w:numFmt w:val="bullet"/>
      <w:lvlText w:val=""/>
      <w:lvlJc w:val="left"/>
      <w:pPr>
        <w:tabs>
          <w:tab w:val="num" w:pos="0"/>
        </w:tabs>
        <w:ind w:left="1503" w:hanging="360"/>
      </w:pPr>
      <w:rPr>
        <w:rFonts w:ascii="Symbol" w:hAnsi="Symbol" w:hint="default"/>
      </w:rPr>
    </w:lvl>
    <w:lvl w:ilvl="2">
      <w:start w:val="1"/>
      <w:numFmt w:val="bullet"/>
      <w:lvlText w:val=""/>
      <w:lvlJc w:val="left"/>
      <w:pPr>
        <w:tabs>
          <w:tab w:val="num" w:pos="0"/>
        </w:tabs>
        <w:ind w:left="2223" w:hanging="360"/>
      </w:pPr>
      <w:rPr>
        <w:rFonts w:ascii="Wingdings" w:hAnsi="Wingdings"/>
      </w:rPr>
    </w:lvl>
    <w:lvl w:ilvl="3">
      <w:start w:val="1"/>
      <w:numFmt w:val="bullet"/>
      <w:lvlText w:val=""/>
      <w:lvlJc w:val="left"/>
      <w:pPr>
        <w:tabs>
          <w:tab w:val="num" w:pos="0"/>
        </w:tabs>
        <w:ind w:left="2943" w:hanging="360"/>
      </w:pPr>
      <w:rPr>
        <w:rFonts w:ascii="Symbol" w:hAnsi="Symbol"/>
      </w:rPr>
    </w:lvl>
    <w:lvl w:ilvl="4">
      <w:start w:val="1"/>
      <w:numFmt w:val="bullet"/>
      <w:lvlText w:val="o"/>
      <w:lvlJc w:val="left"/>
      <w:pPr>
        <w:tabs>
          <w:tab w:val="num" w:pos="0"/>
        </w:tabs>
        <w:ind w:left="3663" w:hanging="360"/>
      </w:pPr>
      <w:rPr>
        <w:rFonts w:ascii="Courier New" w:hAnsi="Courier New" w:cs="Courier New"/>
      </w:rPr>
    </w:lvl>
    <w:lvl w:ilvl="5">
      <w:start w:val="1"/>
      <w:numFmt w:val="bullet"/>
      <w:lvlText w:val=""/>
      <w:lvlJc w:val="left"/>
      <w:pPr>
        <w:tabs>
          <w:tab w:val="num" w:pos="0"/>
        </w:tabs>
        <w:ind w:left="4383" w:hanging="360"/>
      </w:pPr>
      <w:rPr>
        <w:rFonts w:ascii="Wingdings" w:hAnsi="Wingdings"/>
      </w:rPr>
    </w:lvl>
    <w:lvl w:ilvl="6">
      <w:start w:val="1"/>
      <w:numFmt w:val="bullet"/>
      <w:lvlText w:val=""/>
      <w:lvlJc w:val="left"/>
      <w:pPr>
        <w:tabs>
          <w:tab w:val="num" w:pos="0"/>
        </w:tabs>
        <w:ind w:left="5103" w:hanging="360"/>
      </w:pPr>
      <w:rPr>
        <w:rFonts w:ascii="Symbol" w:hAnsi="Symbol"/>
      </w:rPr>
    </w:lvl>
    <w:lvl w:ilvl="7">
      <w:start w:val="1"/>
      <w:numFmt w:val="bullet"/>
      <w:lvlText w:val="o"/>
      <w:lvlJc w:val="left"/>
      <w:pPr>
        <w:tabs>
          <w:tab w:val="num" w:pos="0"/>
        </w:tabs>
        <w:ind w:left="5823" w:hanging="360"/>
      </w:pPr>
      <w:rPr>
        <w:rFonts w:ascii="Courier New" w:hAnsi="Courier New" w:cs="Courier New"/>
      </w:rPr>
    </w:lvl>
    <w:lvl w:ilvl="8">
      <w:start w:val="1"/>
      <w:numFmt w:val="bullet"/>
      <w:lvlText w:val=""/>
      <w:lvlJc w:val="left"/>
      <w:pPr>
        <w:tabs>
          <w:tab w:val="num" w:pos="0"/>
        </w:tabs>
        <w:ind w:left="6543" w:hanging="360"/>
      </w:pPr>
      <w:rPr>
        <w:rFonts w:ascii="Wingdings" w:hAnsi="Wingdings"/>
      </w:rPr>
    </w:lvl>
  </w:abstractNum>
  <w:abstractNum w:abstractNumId="2">
    <w:nsid w:val="122707C8"/>
    <w:multiLevelType w:val="hybridMultilevel"/>
    <w:tmpl w:val="19DC5CA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412326C"/>
    <w:multiLevelType w:val="hybridMultilevel"/>
    <w:tmpl w:val="575003A2"/>
    <w:lvl w:ilvl="0" w:tplc="040B0001">
      <w:start w:val="1"/>
      <w:numFmt w:val="bullet"/>
      <w:lvlText w:val=""/>
      <w:lvlJc w:val="left"/>
      <w:pPr>
        <w:ind w:left="1440" w:hanging="360"/>
      </w:pPr>
      <w:rPr>
        <w:rFonts w:ascii="Symbol" w:hAnsi="Symbol" w:hint="default"/>
      </w:rPr>
    </w:lvl>
    <w:lvl w:ilvl="1" w:tplc="D9C869CA">
      <w:numFmt w:val="bullet"/>
      <w:lvlText w:val="•"/>
      <w:lvlJc w:val="left"/>
      <w:pPr>
        <w:ind w:left="2160" w:hanging="360"/>
      </w:pPr>
      <w:rPr>
        <w:rFonts w:ascii="Arial" w:eastAsia="Times New Roman"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211727BD"/>
    <w:multiLevelType w:val="hybridMultilevel"/>
    <w:tmpl w:val="6E7E49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266239E0"/>
    <w:multiLevelType w:val="hybridMultilevel"/>
    <w:tmpl w:val="115AFD1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6">
    <w:nsid w:val="274C4F38"/>
    <w:multiLevelType w:val="hybridMultilevel"/>
    <w:tmpl w:val="BC36F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8CB7EDE"/>
    <w:multiLevelType w:val="hybridMultilevel"/>
    <w:tmpl w:val="8C1C8F00"/>
    <w:lvl w:ilvl="0" w:tplc="08160011">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3AA33B89"/>
    <w:multiLevelType w:val="hybridMultilevel"/>
    <w:tmpl w:val="E154F1FE"/>
    <w:lvl w:ilvl="0" w:tplc="56AECC3E">
      <w:start w:val="1"/>
      <w:numFmt w:val="decimal"/>
      <w:lvlText w:val="%1)"/>
      <w:lvlJc w:val="left"/>
      <w:pPr>
        <w:ind w:left="705" w:hanging="705"/>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45F62AE1"/>
    <w:multiLevelType w:val="hybridMultilevel"/>
    <w:tmpl w:val="0A22139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F43EDA"/>
    <w:multiLevelType w:val="hybridMultilevel"/>
    <w:tmpl w:val="036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C3EFE"/>
    <w:multiLevelType w:val="hybridMultilevel"/>
    <w:tmpl w:val="93A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D4C2F"/>
    <w:multiLevelType w:val="hybridMultilevel"/>
    <w:tmpl w:val="D854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A3FE5"/>
    <w:multiLevelType w:val="hybridMultilevel"/>
    <w:tmpl w:val="D9E6FD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9C612A1"/>
    <w:multiLevelType w:val="hybridMultilevel"/>
    <w:tmpl w:val="A6769C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737A5492"/>
    <w:multiLevelType w:val="hybridMultilevel"/>
    <w:tmpl w:val="90744A70"/>
    <w:lvl w:ilvl="0" w:tplc="08160011">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5"/>
  </w:num>
  <w:num w:numId="5">
    <w:abstractNumId w:val="15"/>
  </w:num>
  <w:num w:numId="6">
    <w:abstractNumId w:val="9"/>
  </w:num>
  <w:num w:numId="7">
    <w:abstractNumId w:val="12"/>
  </w:num>
  <w:num w:numId="8">
    <w:abstractNumId w:val="6"/>
  </w:num>
  <w:num w:numId="9">
    <w:abstractNumId w:val="11"/>
  </w:num>
  <w:num w:numId="10">
    <w:abstractNumId w:val="2"/>
  </w:num>
  <w:num w:numId="11">
    <w:abstractNumId w:val="0"/>
  </w:num>
  <w:num w:numId="12">
    <w:abstractNumId w:val="1"/>
  </w:num>
  <w:num w:numId="13">
    <w:abstractNumId w:val="3"/>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6"/>
    <w:rsid w:val="00017A5C"/>
    <w:rsid w:val="000235C2"/>
    <w:rsid w:val="00034497"/>
    <w:rsid w:val="00045D64"/>
    <w:rsid w:val="00061979"/>
    <w:rsid w:val="00061E50"/>
    <w:rsid w:val="00077763"/>
    <w:rsid w:val="000803E1"/>
    <w:rsid w:val="000A71E8"/>
    <w:rsid w:val="000B403F"/>
    <w:rsid w:val="000C4508"/>
    <w:rsid w:val="000C4C94"/>
    <w:rsid w:val="000C6AE9"/>
    <w:rsid w:val="000E5605"/>
    <w:rsid w:val="000F3291"/>
    <w:rsid w:val="00154EA0"/>
    <w:rsid w:val="00163973"/>
    <w:rsid w:val="00164866"/>
    <w:rsid w:val="001709EC"/>
    <w:rsid w:val="0019025D"/>
    <w:rsid w:val="00195C47"/>
    <w:rsid w:val="001C3341"/>
    <w:rsid w:val="001F69CE"/>
    <w:rsid w:val="00206F68"/>
    <w:rsid w:val="00217909"/>
    <w:rsid w:val="002446A1"/>
    <w:rsid w:val="00244F22"/>
    <w:rsid w:val="0024555A"/>
    <w:rsid w:val="00251B23"/>
    <w:rsid w:val="00267506"/>
    <w:rsid w:val="00273186"/>
    <w:rsid w:val="002928FE"/>
    <w:rsid w:val="002A7942"/>
    <w:rsid w:val="002A79FC"/>
    <w:rsid w:val="002B5301"/>
    <w:rsid w:val="002B665F"/>
    <w:rsid w:val="002D463C"/>
    <w:rsid w:val="002D4948"/>
    <w:rsid w:val="002D51D7"/>
    <w:rsid w:val="002E3CDF"/>
    <w:rsid w:val="002E4189"/>
    <w:rsid w:val="002F39DC"/>
    <w:rsid w:val="00340AD3"/>
    <w:rsid w:val="00342C01"/>
    <w:rsid w:val="00373F2D"/>
    <w:rsid w:val="00395E7B"/>
    <w:rsid w:val="003B5784"/>
    <w:rsid w:val="003C48CA"/>
    <w:rsid w:val="003E26AC"/>
    <w:rsid w:val="003F6B0F"/>
    <w:rsid w:val="00411026"/>
    <w:rsid w:val="00424221"/>
    <w:rsid w:val="004338E2"/>
    <w:rsid w:val="00434157"/>
    <w:rsid w:val="00447ED6"/>
    <w:rsid w:val="00450FFA"/>
    <w:rsid w:val="00466568"/>
    <w:rsid w:val="00483812"/>
    <w:rsid w:val="004913EE"/>
    <w:rsid w:val="004A3299"/>
    <w:rsid w:val="004B2663"/>
    <w:rsid w:val="004B46C0"/>
    <w:rsid w:val="004D1486"/>
    <w:rsid w:val="004D3562"/>
    <w:rsid w:val="004E2733"/>
    <w:rsid w:val="00502966"/>
    <w:rsid w:val="005217EF"/>
    <w:rsid w:val="00523443"/>
    <w:rsid w:val="005669B8"/>
    <w:rsid w:val="0057144E"/>
    <w:rsid w:val="0057427A"/>
    <w:rsid w:val="00582808"/>
    <w:rsid w:val="00597534"/>
    <w:rsid w:val="005A1C53"/>
    <w:rsid w:val="005B4837"/>
    <w:rsid w:val="005B651D"/>
    <w:rsid w:val="005C780E"/>
    <w:rsid w:val="005E5857"/>
    <w:rsid w:val="005E711A"/>
    <w:rsid w:val="005F39FB"/>
    <w:rsid w:val="006121F6"/>
    <w:rsid w:val="006419CD"/>
    <w:rsid w:val="00641D22"/>
    <w:rsid w:val="00646558"/>
    <w:rsid w:val="006513B2"/>
    <w:rsid w:val="00653EF9"/>
    <w:rsid w:val="006869EE"/>
    <w:rsid w:val="006B1EF3"/>
    <w:rsid w:val="006C782F"/>
    <w:rsid w:val="006D57C5"/>
    <w:rsid w:val="006F1431"/>
    <w:rsid w:val="006F3DB9"/>
    <w:rsid w:val="00715B1C"/>
    <w:rsid w:val="00720CA2"/>
    <w:rsid w:val="00726E97"/>
    <w:rsid w:val="00741833"/>
    <w:rsid w:val="00751704"/>
    <w:rsid w:val="00755CFB"/>
    <w:rsid w:val="0077153E"/>
    <w:rsid w:val="007A16A1"/>
    <w:rsid w:val="007B2095"/>
    <w:rsid w:val="007B5124"/>
    <w:rsid w:val="007D3557"/>
    <w:rsid w:val="00803E75"/>
    <w:rsid w:val="0080453E"/>
    <w:rsid w:val="008060E1"/>
    <w:rsid w:val="008079D1"/>
    <w:rsid w:val="0081312C"/>
    <w:rsid w:val="00815DEB"/>
    <w:rsid w:val="008268B7"/>
    <w:rsid w:val="00830163"/>
    <w:rsid w:val="00840C6B"/>
    <w:rsid w:val="00862B9D"/>
    <w:rsid w:val="00862FC0"/>
    <w:rsid w:val="00893209"/>
    <w:rsid w:val="00894B87"/>
    <w:rsid w:val="008A7315"/>
    <w:rsid w:val="008B6C62"/>
    <w:rsid w:val="008D0D28"/>
    <w:rsid w:val="008D69EC"/>
    <w:rsid w:val="008F49E4"/>
    <w:rsid w:val="00906F0C"/>
    <w:rsid w:val="00907693"/>
    <w:rsid w:val="009109D3"/>
    <w:rsid w:val="0093370C"/>
    <w:rsid w:val="00936ABF"/>
    <w:rsid w:val="00943929"/>
    <w:rsid w:val="00954675"/>
    <w:rsid w:val="00957F25"/>
    <w:rsid w:val="00964BC0"/>
    <w:rsid w:val="00971BA2"/>
    <w:rsid w:val="009A52FF"/>
    <w:rsid w:val="009B5600"/>
    <w:rsid w:val="009C42CA"/>
    <w:rsid w:val="009C45CD"/>
    <w:rsid w:val="009D3E9A"/>
    <w:rsid w:val="009D6D7A"/>
    <w:rsid w:val="009D7ADF"/>
    <w:rsid w:val="009E1723"/>
    <w:rsid w:val="009E7617"/>
    <w:rsid w:val="009F089C"/>
    <w:rsid w:val="009F1196"/>
    <w:rsid w:val="00A00F96"/>
    <w:rsid w:val="00A058FC"/>
    <w:rsid w:val="00A06DD0"/>
    <w:rsid w:val="00A11ECA"/>
    <w:rsid w:val="00A163A3"/>
    <w:rsid w:val="00A3168D"/>
    <w:rsid w:val="00A3204E"/>
    <w:rsid w:val="00A64BCE"/>
    <w:rsid w:val="00A70C4F"/>
    <w:rsid w:val="00A72676"/>
    <w:rsid w:val="00A97FBF"/>
    <w:rsid w:val="00AA046D"/>
    <w:rsid w:val="00AA2391"/>
    <w:rsid w:val="00AA34F4"/>
    <w:rsid w:val="00AA56C2"/>
    <w:rsid w:val="00AA5C4D"/>
    <w:rsid w:val="00AB4F57"/>
    <w:rsid w:val="00AD1674"/>
    <w:rsid w:val="00AD7DA8"/>
    <w:rsid w:val="00B17544"/>
    <w:rsid w:val="00B32910"/>
    <w:rsid w:val="00B44149"/>
    <w:rsid w:val="00B55514"/>
    <w:rsid w:val="00B56178"/>
    <w:rsid w:val="00B75A64"/>
    <w:rsid w:val="00B763A0"/>
    <w:rsid w:val="00B8724C"/>
    <w:rsid w:val="00BA2F71"/>
    <w:rsid w:val="00BA3D82"/>
    <w:rsid w:val="00BB08CD"/>
    <w:rsid w:val="00BB4DF8"/>
    <w:rsid w:val="00BB7DA7"/>
    <w:rsid w:val="00BC0E28"/>
    <w:rsid w:val="00BC7B58"/>
    <w:rsid w:val="00BD50E4"/>
    <w:rsid w:val="00BD605C"/>
    <w:rsid w:val="00BE0A4B"/>
    <w:rsid w:val="00BF1D34"/>
    <w:rsid w:val="00C5111F"/>
    <w:rsid w:val="00C673C2"/>
    <w:rsid w:val="00C72B7F"/>
    <w:rsid w:val="00C74948"/>
    <w:rsid w:val="00C81042"/>
    <w:rsid w:val="00C848D6"/>
    <w:rsid w:val="00C9321F"/>
    <w:rsid w:val="00CA5137"/>
    <w:rsid w:val="00CA7CDA"/>
    <w:rsid w:val="00D014BC"/>
    <w:rsid w:val="00D22EF0"/>
    <w:rsid w:val="00D419F7"/>
    <w:rsid w:val="00D427C5"/>
    <w:rsid w:val="00D71C32"/>
    <w:rsid w:val="00D818E8"/>
    <w:rsid w:val="00D86EF2"/>
    <w:rsid w:val="00D969DE"/>
    <w:rsid w:val="00DA35FF"/>
    <w:rsid w:val="00DA6110"/>
    <w:rsid w:val="00DB1F42"/>
    <w:rsid w:val="00DB34CA"/>
    <w:rsid w:val="00DC31AB"/>
    <w:rsid w:val="00DE130C"/>
    <w:rsid w:val="00E25370"/>
    <w:rsid w:val="00E40160"/>
    <w:rsid w:val="00E405B6"/>
    <w:rsid w:val="00E412CE"/>
    <w:rsid w:val="00E761DB"/>
    <w:rsid w:val="00E769BD"/>
    <w:rsid w:val="00E8604E"/>
    <w:rsid w:val="00E87B65"/>
    <w:rsid w:val="00E911F2"/>
    <w:rsid w:val="00E94B37"/>
    <w:rsid w:val="00EC4634"/>
    <w:rsid w:val="00EC5168"/>
    <w:rsid w:val="00F122D1"/>
    <w:rsid w:val="00F31EE8"/>
    <w:rsid w:val="00F3320D"/>
    <w:rsid w:val="00F42534"/>
    <w:rsid w:val="00F5605A"/>
    <w:rsid w:val="00F85B69"/>
    <w:rsid w:val="00F917B0"/>
    <w:rsid w:val="00FB05BD"/>
    <w:rsid w:val="00FB359C"/>
    <w:rsid w:val="00FC7FD5"/>
    <w:rsid w:val="00FD1472"/>
    <w:rsid w:val="00FE4F7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3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41"/>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3341"/>
  </w:style>
  <w:style w:type="paragraph" w:styleId="Footer">
    <w:name w:val="footer"/>
    <w:basedOn w:val="Normal"/>
    <w:link w:val="FooterChar"/>
    <w:uiPriority w:val="99"/>
    <w:unhideWhenUsed/>
    <w:rsid w:val="001C33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3341"/>
  </w:style>
  <w:style w:type="paragraph" w:styleId="FootnoteText">
    <w:name w:val="footnote text"/>
    <w:basedOn w:val="Normal"/>
    <w:link w:val="FootnoteTextChar"/>
    <w:uiPriority w:val="99"/>
    <w:unhideWhenUsed/>
    <w:rsid w:val="002A7942"/>
    <w:pPr>
      <w:spacing w:after="0" w:line="240" w:lineRule="auto"/>
    </w:pPr>
    <w:rPr>
      <w:sz w:val="20"/>
      <w:szCs w:val="20"/>
    </w:rPr>
  </w:style>
  <w:style w:type="character" w:customStyle="1" w:styleId="FootnoteTextChar">
    <w:name w:val="Footnote Text Char"/>
    <w:basedOn w:val="DefaultParagraphFont"/>
    <w:link w:val="FootnoteText"/>
    <w:uiPriority w:val="99"/>
    <w:rsid w:val="002A7942"/>
    <w:rPr>
      <w:sz w:val="20"/>
      <w:szCs w:val="20"/>
    </w:rPr>
  </w:style>
  <w:style w:type="character" w:styleId="FootnoteReference">
    <w:name w:val="footnote reference"/>
    <w:basedOn w:val="DefaultParagraphFont"/>
    <w:uiPriority w:val="99"/>
    <w:unhideWhenUsed/>
    <w:rsid w:val="002A7942"/>
    <w:rPr>
      <w:vertAlign w:val="superscript"/>
    </w:rPr>
  </w:style>
  <w:style w:type="paragraph" w:styleId="ListParagraph">
    <w:name w:val="List Paragraph"/>
    <w:basedOn w:val="Normal"/>
    <w:uiPriority w:val="34"/>
    <w:qFormat/>
    <w:rsid w:val="00DA6110"/>
    <w:pPr>
      <w:ind w:left="720"/>
      <w:contextualSpacing/>
    </w:pPr>
  </w:style>
  <w:style w:type="paragraph" w:styleId="BalloonText">
    <w:name w:val="Balloon Text"/>
    <w:basedOn w:val="Normal"/>
    <w:link w:val="BalloonTextChar"/>
    <w:uiPriority w:val="99"/>
    <w:semiHidden/>
    <w:unhideWhenUsed/>
    <w:rsid w:val="0080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D1"/>
    <w:rPr>
      <w:rFonts w:ascii="Tahoma" w:hAnsi="Tahoma" w:cs="Tahoma"/>
      <w:sz w:val="16"/>
      <w:szCs w:val="16"/>
    </w:rPr>
  </w:style>
  <w:style w:type="paragraph" w:customStyle="1" w:styleId="Default">
    <w:name w:val="Default"/>
    <w:rsid w:val="001639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3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446A1"/>
  </w:style>
  <w:style w:type="character" w:styleId="Hyperlink">
    <w:name w:val="Hyperlink"/>
    <w:basedOn w:val="DefaultParagraphFont"/>
    <w:uiPriority w:val="99"/>
    <w:unhideWhenUsed/>
    <w:rsid w:val="00466568"/>
    <w:rPr>
      <w:color w:val="0000FF" w:themeColor="hyperlink"/>
      <w:u w:val="single"/>
    </w:rPr>
  </w:style>
  <w:style w:type="paragraph" w:styleId="NormalWeb">
    <w:name w:val="Normal (Web)"/>
    <w:basedOn w:val="Normal"/>
    <w:uiPriority w:val="99"/>
    <w:unhideWhenUsed/>
    <w:rsid w:val="007715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rsid w:val="00AA239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41"/>
    <w:pPr>
      <w:tabs>
        <w:tab w:val="center" w:pos="4252"/>
        <w:tab w:val="right" w:pos="8504"/>
      </w:tabs>
      <w:spacing w:after="0" w:line="240" w:lineRule="auto"/>
    </w:pPr>
  </w:style>
  <w:style w:type="character" w:customStyle="1" w:styleId="HeaderChar">
    <w:name w:val="Header Char"/>
    <w:basedOn w:val="DefaultParagraphFont"/>
    <w:link w:val="Header"/>
    <w:uiPriority w:val="99"/>
    <w:rsid w:val="001C3341"/>
  </w:style>
  <w:style w:type="paragraph" w:styleId="Footer">
    <w:name w:val="footer"/>
    <w:basedOn w:val="Normal"/>
    <w:link w:val="FooterChar"/>
    <w:uiPriority w:val="99"/>
    <w:unhideWhenUsed/>
    <w:rsid w:val="001C33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3341"/>
  </w:style>
  <w:style w:type="paragraph" w:styleId="FootnoteText">
    <w:name w:val="footnote text"/>
    <w:basedOn w:val="Normal"/>
    <w:link w:val="FootnoteTextChar"/>
    <w:uiPriority w:val="99"/>
    <w:unhideWhenUsed/>
    <w:rsid w:val="002A7942"/>
    <w:pPr>
      <w:spacing w:after="0" w:line="240" w:lineRule="auto"/>
    </w:pPr>
    <w:rPr>
      <w:sz w:val="20"/>
      <w:szCs w:val="20"/>
    </w:rPr>
  </w:style>
  <w:style w:type="character" w:customStyle="1" w:styleId="FootnoteTextChar">
    <w:name w:val="Footnote Text Char"/>
    <w:basedOn w:val="DefaultParagraphFont"/>
    <w:link w:val="FootnoteText"/>
    <w:uiPriority w:val="99"/>
    <w:rsid w:val="002A7942"/>
    <w:rPr>
      <w:sz w:val="20"/>
      <w:szCs w:val="20"/>
    </w:rPr>
  </w:style>
  <w:style w:type="character" w:styleId="FootnoteReference">
    <w:name w:val="footnote reference"/>
    <w:basedOn w:val="DefaultParagraphFont"/>
    <w:uiPriority w:val="99"/>
    <w:unhideWhenUsed/>
    <w:rsid w:val="002A7942"/>
    <w:rPr>
      <w:vertAlign w:val="superscript"/>
    </w:rPr>
  </w:style>
  <w:style w:type="paragraph" w:styleId="ListParagraph">
    <w:name w:val="List Paragraph"/>
    <w:basedOn w:val="Normal"/>
    <w:uiPriority w:val="34"/>
    <w:qFormat/>
    <w:rsid w:val="00DA6110"/>
    <w:pPr>
      <w:ind w:left="720"/>
      <w:contextualSpacing/>
    </w:pPr>
  </w:style>
  <w:style w:type="paragraph" w:styleId="BalloonText">
    <w:name w:val="Balloon Text"/>
    <w:basedOn w:val="Normal"/>
    <w:link w:val="BalloonTextChar"/>
    <w:uiPriority w:val="99"/>
    <w:semiHidden/>
    <w:unhideWhenUsed/>
    <w:rsid w:val="0080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D1"/>
    <w:rPr>
      <w:rFonts w:ascii="Tahoma" w:hAnsi="Tahoma" w:cs="Tahoma"/>
      <w:sz w:val="16"/>
      <w:szCs w:val="16"/>
    </w:rPr>
  </w:style>
  <w:style w:type="paragraph" w:customStyle="1" w:styleId="Default">
    <w:name w:val="Default"/>
    <w:rsid w:val="001639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3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446A1"/>
  </w:style>
  <w:style w:type="character" w:styleId="Hyperlink">
    <w:name w:val="Hyperlink"/>
    <w:basedOn w:val="DefaultParagraphFont"/>
    <w:uiPriority w:val="99"/>
    <w:unhideWhenUsed/>
    <w:rsid w:val="00466568"/>
    <w:rPr>
      <w:color w:val="0000FF" w:themeColor="hyperlink"/>
      <w:u w:val="single"/>
    </w:rPr>
  </w:style>
  <w:style w:type="paragraph" w:styleId="NormalWeb">
    <w:name w:val="Normal (Web)"/>
    <w:basedOn w:val="Normal"/>
    <w:uiPriority w:val="99"/>
    <w:unhideWhenUsed/>
    <w:rsid w:val="007715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rsid w:val="00AA23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2465">
      <w:bodyDiv w:val="1"/>
      <w:marLeft w:val="0"/>
      <w:marRight w:val="0"/>
      <w:marTop w:val="0"/>
      <w:marBottom w:val="0"/>
      <w:divBdr>
        <w:top w:val="none" w:sz="0" w:space="0" w:color="auto"/>
        <w:left w:val="none" w:sz="0" w:space="0" w:color="auto"/>
        <w:bottom w:val="none" w:sz="0" w:space="0" w:color="auto"/>
        <w:right w:val="none" w:sz="0" w:space="0" w:color="auto"/>
      </w:divBdr>
      <w:divsChild>
        <w:div w:id="1212377290">
          <w:marLeft w:val="0"/>
          <w:marRight w:val="0"/>
          <w:marTop w:val="0"/>
          <w:marBottom w:val="0"/>
          <w:divBdr>
            <w:top w:val="none" w:sz="0" w:space="0" w:color="auto"/>
            <w:left w:val="none" w:sz="0" w:space="0" w:color="auto"/>
            <w:bottom w:val="none" w:sz="0" w:space="0" w:color="auto"/>
            <w:right w:val="none" w:sz="0" w:space="0" w:color="auto"/>
          </w:divBdr>
          <w:divsChild>
            <w:div w:id="377751985">
              <w:marLeft w:val="0"/>
              <w:marRight w:val="0"/>
              <w:marTop w:val="0"/>
              <w:marBottom w:val="0"/>
              <w:divBdr>
                <w:top w:val="none" w:sz="0" w:space="0" w:color="auto"/>
                <w:left w:val="none" w:sz="0" w:space="0" w:color="auto"/>
                <w:bottom w:val="none" w:sz="0" w:space="0" w:color="auto"/>
                <w:right w:val="none" w:sz="0" w:space="0" w:color="auto"/>
              </w:divBdr>
              <w:divsChild>
                <w:div w:id="2008482263">
                  <w:marLeft w:val="0"/>
                  <w:marRight w:val="0"/>
                  <w:marTop w:val="0"/>
                  <w:marBottom w:val="0"/>
                  <w:divBdr>
                    <w:top w:val="none" w:sz="0" w:space="0" w:color="auto"/>
                    <w:left w:val="none" w:sz="0" w:space="0" w:color="auto"/>
                    <w:bottom w:val="none" w:sz="0" w:space="0" w:color="auto"/>
                    <w:right w:val="none" w:sz="0" w:space="0" w:color="auto"/>
                  </w:divBdr>
                  <w:divsChild>
                    <w:div w:id="501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urofound.europa.eu/publications/report/2012/labour-market-social-policies/neets-young-people-not-in-employment-education-or-training-characteristics-costs-and-policy" TargetMode="External"/><Relationship Id="rId4" Type="http://schemas.openxmlformats.org/officeDocument/2006/relationships/hyperlink" Target="http://eurofound.europa.eu/publications/report/2012/labour-market-social-policies/neets-young-people-not-in-employment-education-or-training-characteristics-costs-and-policy" TargetMode="External"/><Relationship Id="rId5" Type="http://schemas.openxmlformats.org/officeDocument/2006/relationships/hyperlink" Target="http://www.cedefop.europa.eu/files/8055_en.pdf" TargetMode="External"/><Relationship Id="rId6" Type="http://schemas.openxmlformats.org/officeDocument/2006/relationships/hyperlink" Target="http://www.stat.fi/til/opiskt/2012/opiskt_2012_2014-01-29_tie_001_en.html" TargetMode="External"/><Relationship Id="rId7" Type="http://schemas.openxmlformats.org/officeDocument/2006/relationships/hyperlink" Target="http://www.futurelearningfinland.fi" TargetMode="External"/><Relationship Id="rId8" Type="http://schemas.openxmlformats.org/officeDocument/2006/relationships/hyperlink" Target="http://www.cimo.fi" TargetMode="External"/><Relationship Id="rId9" Type="http://schemas.openxmlformats.org/officeDocument/2006/relationships/hyperlink" Target="https://www.omnia.fi/documents/35800/0/Apprenticeship+in+English/3c38c9dd-18be-4bca-99ce-c950605b0287" TargetMode="External"/><Relationship Id="rId1" Type="http://schemas.openxmlformats.org/officeDocument/2006/relationships/hyperlink" Target="http://ycharts.com/indicators/finland_youth_unemployment_rate_lfs" TargetMode="External"/><Relationship Id="rId2" Type="http://schemas.openxmlformats.org/officeDocument/2006/relationships/hyperlink" Target="http://ycharts.com/indicators/finland_youth_unemployment_rate_lf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E8E9-9DE6-C447-91F7-65CFC891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3221</Words>
  <Characters>18365</Characters>
  <Application>Microsoft Macintosh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dc:creator>
  <cp:lastModifiedBy>Alexandra Artur</cp:lastModifiedBy>
  <cp:revision>9</cp:revision>
  <cp:lastPrinted>2015-08-11T07:27:00Z</cp:lastPrinted>
  <dcterms:created xsi:type="dcterms:W3CDTF">2015-08-10T13:16:00Z</dcterms:created>
  <dcterms:modified xsi:type="dcterms:W3CDTF">2016-04-25T09:35:00Z</dcterms:modified>
</cp:coreProperties>
</file>