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BE4BF" w14:textId="77777777" w:rsidR="006A129F" w:rsidRPr="00214D80" w:rsidRDefault="00FF3834" w:rsidP="00214D80">
      <w:pPr>
        <w:spacing w:after="0" w:line="264" w:lineRule="auto"/>
        <w:jc w:val="both"/>
        <w:rPr>
          <w:rFonts w:asciiTheme="minorHAnsi" w:hAnsiTheme="minorHAnsi" w:cs="Arial"/>
          <w:b/>
          <w:lang w:val="en-US"/>
        </w:rPr>
      </w:pPr>
      <w:r w:rsidRPr="00214D80">
        <w:rPr>
          <w:rFonts w:asciiTheme="minorHAnsi" w:hAnsiTheme="minorHAnsi" w:cs="Arial"/>
          <w:b/>
          <w:noProof/>
          <w:lang w:val="en-US"/>
        </w:rPr>
        <w:drawing>
          <wp:inline distT="0" distB="0" distL="0" distR="0" wp14:anchorId="52872CA3" wp14:editId="26C85530">
            <wp:extent cx="1481455" cy="541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541655"/>
                    </a:xfrm>
                    <a:prstGeom prst="rect">
                      <a:avLst/>
                    </a:prstGeom>
                    <a:noFill/>
                    <a:ln>
                      <a:noFill/>
                    </a:ln>
                  </pic:spPr>
                </pic:pic>
              </a:graphicData>
            </a:graphic>
          </wp:inline>
        </w:drawing>
      </w:r>
    </w:p>
    <w:p w14:paraId="1FD3570B" w14:textId="77777777" w:rsidR="006A129F" w:rsidRPr="00214D80" w:rsidRDefault="006A129F" w:rsidP="00214D80">
      <w:pPr>
        <w:spacing w:after="0" w:line="264" w:lineRule="auto"/>
        <w:jc w:val="both"/>
        <w:rPr>
          <w:rFonts w:asciiTheme="minorHAnsi" w:hAnsiTheme="minorHAnsi" w:cs="Arial"/>
          <w:b/>
          <w:lang w:val="en-US"/>
        </w:rPr>
      </w:pPr>
    </w:p>
    <w:p w14:paraId="08329D78" w14:textId="77777777" w:rsidR="0039682A" w:rsidRPr="00214D80" w:rsidRDefault="0039682A" w:rsidP="00214D80">
      <w:pPr>
        <w:spacing w:after="0" w:line="264" w:lineRule="auto"/>
        <w:jc w:val="both"/>
        <w:rPr>
          <w:rFonts w:asciiTheme="minorHAnsi" w:hAnsiTheme="minorHAnsi" w:cs="Arial"/>
          <w:b/>
          <w:lang w:val="en-US"/>
        </w:rPr>
      </w:pPr>
    </w:p>
    <w:p w14:paraId="447153F2" w14:textId="0407F873" w:rsidR="00203266" w:rsidRPr="00214D80" w:rsidRDefault="006A129F" w:rsidP="00214D80">
      <w:pPr>
        <w:spacing w:after="0" w:line="264" w:lineRule="auto"/>
        <w:jc w:val="both"/>
        <w:rPr>
          <w:rFonts w:asciiTheme="minorHAnsi" w:hAnsiTheme="minorHAnsi" w:cs="Arial"/>
          <w:i/>
          <w:lang w:val="en-US"/>
        </w:rPr>
      </w:pPr>
      <w:r w:rsidRPr="00214D80">
        <w:rPr>
          <w:rFonts w:asciiTheme="minorHAnsi" w:hAnsiTheme="minorHAnsi" w:cs="Arial"/>
          <w:b/>
          <w:lang w:val="en-US"/>
        </w:rPr>
        <w:t xml:space="preserve">Country - </w:t>
      </w:r>
      <w:r w:rsidR="00E926C5" w:rsidRPr="00214D80">
        <w:rPr>
          <w:rFonts w:asciiTheme="minorHAnsi" w:hAnsiTheme="minorHAnsi" w:cs="Arial"/>
          <w:b/>
          <w:lang w:val="en-US"/>
        </w:rPr>
        <w:t>Hungary</w:t>
      </w:r>
      <w:r w:rsidR="00837493" w:rsidRPr="00214D80">
        <w:rPr>
          <w:rFonts w:asciiTheme="minorHAnsi" w:hAnsiTheme="minorHAnsi" w:cs="Arial"/>
          <w:b/>
          <w:lang w:val="en-US"/>
        </w:rPr>
        <w:t xml:space="preserve">                                            </w:t>
      </w:r>
      <w:r w:rsidR="0039682A" w:rsidRPr="00214D80">
        <w:rPr>
          <w:rFonts w:asciiTheme="minorHAnsi" w:hAnsiTheme="minorHAnsi" w:cs="Arial"/>
          <w:b/>
          <w:lang w:val="en-US"/>
        </w:rPr>
        <w:t xml:space="preserve">     </w:t>
      </w:r>
    </w:p>
    <w:p w14:paraId="342846D8" w14:textId="77777777" w:rsidR="0039682A" w:rsidRPr="00214D80" w:rsidRDefault="0039682A" w:rsidP="00214D80">
      <w:pPr>
        <w:spacing w:after="0" w:line="264" w:lineRule="auto"/>
        <w:jc w:val="both"/>
        <w:rPr>
          <w:rFonts w:asciiTheme="minorHAnsi" w:hAnsiTheme="minorHAnsi" w:cs="Arial"/>
          <w:b/>
          <w:lang w:val="en-US"/>
        </w:rPr>
      </w:pPr>
    </w:p>
    <w:p w14:paraId="4AAE4354" w14:textId="0888981B" w:rsidR="00885860" w:rsidRPr="00214D80" w:rsidRDefault="00214D80" w:rsidP="00214D80">
      <w:pPr>
        <w:numPr>
          <w:ilvl w:val="0"/>
          <w:numId w:val="8"/>
        </w:numPr>
        <w:spacing w:after="0" w:line="264" w:lineRule="auto"/>
        <w:jc w:val="both"/>
        <w:rPr>
          <w:rFonts w:asciiTheme="minorHAnsi" w:hAnsiTheme="minorHAnsi" w:cs="Arial"/>
          <w:b/>
          <w:lang w:val="en-US"/>
        </w:rPr>
      </w:pPr>
      <w:r>
        <w:rPr>
          <w:rFonts w:asciiTheme="minorHAnsi" w:hAnsiTheme="minorHAnsi" w:cs="Arial"/>
          <w:b/>
          <w:lang w:val="en-US"/>
        </w:rPr>
        <w:t>National youth employment</w:t>
      </w:r>
    </w:p>
    <w:p w14:paraId="1A59D43F" w14:textId="77777777" w:rsidR="00A87EF6" w:rsidRPr="00214D80" w:rsidRDefault="00A87EF6" w:rsidP="00214D80">
      <w:pPr>
        <w:spacing w:after="0" w:line="264" w:lineRule="auto"/>
        <w:ind w:left="720"/>
        <w:jc w:val="both"/>
        <w:rPr>
          <w:rFonts w:asciiTheme="minorHAnsi" w:hAnsiTheme="minorHAnsi" w:cs="Arial"/>
          <w:b/>
          <w:lang w:val="en-US"/>
        </w:rPr>
      </w:pPr>
    </w:p>
    <w:p w14:paraId="0330297E" w14:textId="40C6278B" w:rsidR="00EB641C" w:rsidRPr="00214D80" w:rsidRDefault="00A87EF6" w:rsidP="00214D80">
      <w:pPr>
        <w:spacing w:after="0" w:line="264" w:lineRule="auto"/>
        <w:jc w:val="both"/>
        <w:rPr>
          <w:rFonts w:asciiTheme="minorHAnsi" w:hAnsiTheme="minorHAnsi" w:cs="Arial"/>
          <w:lang w:val="en-US"/>
        </w:rPr>
      </w:pPr>
      <w:r w:rsidRPr="00BF58AC">
        <w:rPr>
          <w:rFonts w:asciiTheme="minorHAnsi" w:hAnsiTheme="minorHAnsi" w:cs="Arial"/>
          <w:lang w:val="en-US"/>
        </w:rPr>
        <w:t>In 2011, the unemployment rat</w:t>
      </w:r>
      <w:r w:rsidR="003763C0" w:rsidRPr="00BF58AC">
        <w:rPr>
          <w:rFonts w:asciiTheme="minorHAnsi" w:hAnsiTheme="minorHAnsi" w:cs="Arial"/>
          <w:lang w:val="en-US"/>
        </w:rPr>
        <w:t xml:space="preserve">e of Hungary’s youth was 26.1% - </w:t>
      </w:r>
      <w:r w:rsidR="005F6CDE" w:rsidRPr="00BF58AC">
        <w:rPr>
          <w:rFonts w:asciiTheme="minorHAnsi" w:hAnsiTheme="minorHAnsi" w:cs="Arial"/>
          <w:lang w:val="en-US"/>
        </w:rPr>
        <w:t>high</w:t>
      </w:r>
      <w:r w:rsidRPr="00BF58AC">
        <w:rPr>
          <w:rFonts w:asciiTheme="minorHAnsi" w:hAnsiTheme="minorHAnsi" w:cs="Arial"/>
          <w:lang w:val="en-US"/>
        </w:rPr>
        <w:t xml:space="preserve"> compared </w:t>
      </w:r>
      <w:r w:rsidR="003763C0" w:rsidRPr="00BF58AC">
        <w:rPr>
          <w:rFonts w:asciiTheme="minorHAnsi" w:hAnsiTheme="minorHAnsi" w:cs="Arial"/>
          <w:lang w:val="en-US"/>
        </w:rPr>
        <w:t>to</w:t>
      </w:r>
      <w:r w:rsidR="00FC43A4" w:rsidRPr="00BF58AC">
        <w:rPr>
          <w:rFonts w:asciiTheme="minorHAnsi" w:hAnsiTheme="minorHAnsi" w:cs="Arial"/>
          <w:lang w:val="en-US"/>
        </w:rPr>
        <w:t xml:space="preserve"> the OECD average of 16.2%. I</w:t>
      </w:r>
      <w:r w:rsidR="003763C0" w:rsidRPr="00BF58AC">
        <w:rPr>
          <w:rFonts w:asciiTheme="minorHAnsi" w:hAnsiTheme="minorHAnsi" w:cs="Arial"/>
          <w:lang w:val="en-US"/>
        </w:rPr>
        <w:t xml:space="preserve">t </w:t>
      </w:r>
      <w:r w:rsidR="00FC43A4" w:rsidRPr="00BF58AC">
        <w:rPr>
          <w:rFonts w:asciiTheme="minorHAnsi" w:hAnsiTheme="minorHAnsi" w:cs="Arial"/>
          <w:lang w:val="en-US"/>
        </w:rPr>
        <w:t xml:space="preserve">increased </w:t>
      </w:r>
      <w:r w:rsidR="003763C0" w:rsidRPr="00BF58AC">
        <w:rPr>
          <w:rFonts w:asciiTheme="minorHAnsi" w:hAnsiTheme="minorHAnsi" w:cs="Arial"/>
          <w:lang w:val="en-US"/>
        </w:rPr>
        <w:t>to 28.1% in 2012 and to 27.</w:t>
      </w:r>
      <w:r w:rsidR="005F6CDE" w:rsidRPr="00BF58AC">
        <w:rPr>
          <w:rFonts w:asciiTheme="minorHAnsi" w:hAnsiTheme="minorHAnsi" w:cs="Arial"/>
          <w:lang w:val="en-US"/>
        </w:rPr>
        <w:t>2%</w:t>
      </w:r>
      <w:r w:rsidR="00FC43A4" w:rsidRPr="00BF58AC">
        <w:rPr>
          <w:rFonts w:asciiTheme="minorHAnsi" w:hAnsiTheme="minorHAnsi" w:cs="Arial"/>
          <w:lang w:val="en-US"/>
        </w:rPr>
        <w:t xml:space="preserve"> </w:t>
      </w:r>
      <w:r w:rsidR="00FE109E" w:rsidRPr="00BF58AC">
        <w:rPr>
          <w:rFonts w:asciiTheme="minorHAnsi" w:hAnsiTheme="minorHAnsi" w:cs="Arial"/>
          <w:lang w:val="en-US"/>
        </w:rPr>
        <w:t>in 2013 (</w:t>
      </w:r>
      <w:r w:rsidR="003763C0" w:rsidRPr="00BF58AC">
        <w:rPr>
          <w:rFonts w:asciiTheme="minorHAnsi" w:hAnsiTheme="minorHAnsi" w:cs="Arial"/>
          <w:lang w:val="en-US"/>
        </w:rPr>
        <w:t>the comparable figures for the EU 28 were 2</w:t>
      </w:r>
      <w:r w:rsidR="00E55047" w:rsidRPr="00BF58AC">
        <w:rPr>
          <w:rFonts w:asciiTheme="minorHAnsi" w:hAnsiTheme="minorHAnsi" w:cs="Arial"/>
          <w:lang w:val="en-US"/>
        </w:rPr>
        <w:t>2</w:t>
      </w:r>
      <w:r w:rsidR="003763C0" w:rsidRPr="00BF58AC">
        <w:rPr>
          <w:rFonts w:asciiTheme="minorHAnsi" w:hAnsiTheme="minorHAnsi" w:cs="Arial"/>
          <w:lang w:val="en-US"/>
        </w:rPr>
        <w:t>.9% in 2012 and 23.4% in 2013</w:t>
      </w:r>
      <w:r w:rsidR="005F6CDE" w:rsidRPr="00BF58AC">
        <w:rPr>
          <w:rFonts w:asciiTheme="minorHAnsi" w:hAnsiTheme="minorHAnsi" w:cs="Arial"/>
          <w:lang w:val="en-US"/>
        </w:rPr>
        <w:t>)</w:t>
      </w:r>
      <w:r w:rsidR="00FC43A4" w:rsidRPr="00BF58AC">
        <w:rPr>
          <w:rFonts w:asciiTheme="minorHAnsi" w:hAnsiTheme="minorHAnsi" w:cs="Arial"/>
          <w:lang w:val="en-US"/>
        </w:rPr>
        <w:t>.</w:t>
      </w:r>
      <w:r w:rsidR="00214D80" w:rsidRPr="00BF58AC">
        <w:rPr>
          <w:rFonts w:asciiTheme="minorHAnsi" w:hAnsiTheme="minorHAnsi" w:cs="Arial"/>
          <w:lang w:val="en-US"/>
        </w:rPr>
        <w:t xml:space="preserve"> </w:t>
      </w:r>
      <w:r w:rsidR="0026514D" w:rsidRPr="00BF58AC">
        <w:rPr>
          <w:rFonts w:asciiTheme="minorHAnsi" w:hAnsiTheme="minorHAnsi" w:cs="Arial"/>
          <w:lang w:val="en-US"/>
        </w:rPr>
        <w:t>Since reaching an all-time high of 29.4% it has fallen to 18.7% in May 2015.</w:t>
      </w:r>
      <w:r w:rsidR="0026514D" w:rsidRPr="00BF58AC">
        <w:rPr>
          <w:rStyle w:val="FootnoteReference"/>
          <w:rFonts w:asciiTheme="minorHAnsi" w:hAnsiTheme="minorHAnsi" w:cs="Arial"/>
          <w:lang w:val="en-US"/>
        </w:rPr>
        <w:footnoteReference w:id="1"/>
      </w:r>
      <w:r w:rsidR="0026514D" w:rsidRPr="00BF58AC">
        <w:rPr>
          <w:rFonts w:asciiTheme="minorHAnsi" w:hAnsiTheme="minorHAnsi" w:cs="Arial"/>
          <w:lang w:val="en-US"/>
        </w:rPr>
        <w:t xml:space="preserve"> </w:t>
      </w:r>
      <w:r w:rsidR="00214D80" w:rsidRPr="00BF58AC">
        <w:rPr>
          <w:rFonts w:asciiTheme="minorHAnsi" w:hAnsiTheme="minorHAnsi" w:cs="Arial"/>
          <w:lang w:val="en-US"/>
        </w:rPr>
        <w:t>The unemployment rate varies</w:t>
      </w:r>
      <w:r w:rsidR="00E55047" w:rsidRPr="00BF58AC">
        <w:rPr>
          <w:rFonts w:asciiTheme="minorHAnsi" w:hAnsiTheme="minorHAnsi" w:cs="Arial"/>
          <w:lang w:val="en-US"/>
        </w:rPr>
        <w:t xml:space="preserve"> according to the </w:t>
      </w:r>
      <w:r w:rsidR="00E43EF4" w:rsidRPr="00BF58AC">
        <w:rPr>
          <w:rFonts w:asciiTheme="minorHAnsi" w:hAnsiTheme="minorHAnsi" w:cs="Arial"/>
          <w:lang w:val="en-US"/>
        </w:rPr>
        <w:t xml:space="preserve">level </w:t>
      </w:r>
      <w:r w:rsidR="00214D80" w:rsidRPr="00BF58AC">
        <w:rPr>
          <w:rFonts w:asciiTheme="minorHAnsi" w:hAnsiTheme="minorHAnsi" w:cs="Arial"/>
          <w:lang w:val="en-US"/>
        </w:rPr>
        <w:t>of qualification</w:t>
      </w:r>
      <w:r w:rsidR="00E43EF4" w:rsidRPr="00BF58AC">
        <w:rPr>
          <w:rFonts w:asciiTheme="minorHAnsi" w:hAnsiTheme="minorHAnsi" w:cs="Arial"/>
          <w:lang w:val="en-US"/>
        </w:rPr>
        <w:t xml:space="preserve"> held by</w:t>
      </w:r>
      <w:r w:rsidR="00E55047" w:rsidRPr="00BF58AC">
        <w:rPr>
          <w:rFonts w:asciiTheme="minorHAnsi" w:hAnsiTheme="minorHAnsi" w:cs="Arial"/>
          <w:lang w:val="en-US"/>
        </w:rPr>
        <w:t xml:space="preserve"> young people.</w:t>
      </w:r>
    </w:p>
    <w:p w14:paraId="69B46784" w14:textId="77777777" w:rsidR="00C26A2E" w:rsidRPr="00214D80" w:rsidRDefault="00C26A2E" w:rsidP="00214D80">
      <w:pPr>
        <w:spacing w:after="0" w:line="264" w:lineRule="auto"/>
        <w:jc w:val="both"/>
        <w:rPr>
          <w:rFonts w:asciiTheme="minorHAnsi" w:hAnsiTheme="minorHAnsi" w:cs="Arial"/>
          <w:lang w:val="en-US"/>
        </w:rPr>
      </w:pPr>
    </w:p>
    <w:p w14:paraId="1946DD31" w14:textId="5B505D2F" w:rsidR="00044898" w:rsidRDefault="003763C0" w:rsidP="00214D80">
      <w:pPr>
        <w:spacing w:after="0" w:line="264" w:lineRule="auto"/>
        <w:rPr>
          <w:rFonts w:asciiTheme="minorHAnsi" w:hAnsiTheme="minorHAnsi" w:cs="Arial"/>
          <w:u w:val="single"/>
          <w:lang w:val="en-US"/>
        </w:rPr>
      </w:pPr>
      <w:r w:rsidRPr="00214D80">
        <w:rPr>
          <w:rFonts w:asciiTheme="minorHAnsi" w:hAnsiTheme="minorHAnsi" w:cs="Arial"/>
          <w:u w:val="single"/>
          <w:lang w:val="en-US"/>
        </w:rPr>
        <w:t>Unemployment rate (%)</w:t>
      </w:r>
      <w:r w:rsidR="00C26A2E" w:rsidRPr="00214D80">
        <w:rPr>
          <w:rFonts w:asciiTheme="minorHAnsi" w:hAnsiTheme="minorHAnsi" w:cs="Arial"/>
          <w:u w:val="single"/>
          <w:lang w:val="en-US"/>
        </w:rPr>
        <w:t xml:space="preserve"> for </w:t>
      </w:r>
      <w:r w:rsidRPr="00214D80">
        <w:rPr>
          <w:rFonts w:asciiTheme="minorHAnsi" w:hAnsiTheme="minorHAnsi" w:cs="Arial"/>
          <w:u w:val="single"/>
          <w:lang w:val="en-US"/>
        </w:rPr>
        <w:t>15-24 year</w:t>
      </w:r>
      <w:r w:rsidR="00FE109E" w:rsidRPr="00214D80">
        <w:rPr>
          <w:rFonts w:asciiTheme="minorHAnsi" w:hAnsiTheme="minorHAnsi" w:cs="Arial"/>
          <w:u w:val="single"/>
          <w:lang w:val="en-US"/>
        </w:rPr>
        <w:t xml:space="preserve"> old</w:t>
      </w:r>
      <w:r w:rsidRPr="00214D80">
        <w:rPr>
          <w:rFonts w:asciiTheme="minorHAnsi" w:hAnsiTheme="minorHAnsi" w:cs="Arial"/>
          <w:u w:val="single"/>
          <w:lang w:val="en-US"/>
        </w:rPr>
        <w:t>s in relation to their level of education</w:t>
      </w:r>
      <w:r w:rsidR="00E43EF4" w:rsidRPr="00214D80">
        <w:rPr>
          <w:rFonts w:asciiTheme="minorHAnsi" w:hAnsiTheme="minorHAnsi" w:cs="Arial"/>
          <w:u w:val="single"/>
          <w:lang w:val="en-US"/>
        </w:rPr>
        <w:t xml:space="preserve"> (qualification)</w:t>
      </w:r>
      <w:r w:rsidRPr="00214D80">
        <w:rPr>
          <w:rStyle w:val="FootnoteReference"/>
          <w:rFonts w:asciiTheme="minorHAnsi" w:hAnsiTheme="minorHAnsi" w:cs="Arial"/>
          <w:u w:val="single"/>
          <w:lang w:val="en-US"/>
        </w:rPr>
        <w:footnoteReference w:id="2"/>
      </w:r>
    </w:p>
    <w:p w14:paraId="7B3FF795" w14:textId="77777777" w:rsidR="00214D80" w:rsidRPr="00214D80" w:rsidRDefault="00214D80" w:rsidP="00214D80">
      <w:pPr>
        <w:spacing w:after="0" w:line="264" w:lineRule="auto"/>
        <w:rPr>
          <w:rFonts w:asciiTheme="minorHAnsi" w:hAnsiTheme="minorHAnsi" w:cs="Arial"/>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161"/>
        <w:gridCol w:w="2161"/>
        <w:gridCol w:w="2161"/>
      </w:tblGrid>
      <w:tr w:rsidR="0042211C" w:rsidRPr="00214D80" w14:paraId="1CCB5229" w14:textId="77777777" w:rsidTr="00FC43A4">
        <w:tc>
          <w:tcPr>
            <w:tcW w:w="2053" w:type="dxa"/>
            <w:shd w:val="clear" w:color="auto" w:fill="auto"/>
          </w:tcPr>
          <w:p w14:paraId="73E1C474" w14:textId="0FD7C789" w:rsidR="00597F1D" w:rsidRPr="00214D80" w:rsidRDefault="00597F1D"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ISCED</w:t>
            </w:r>
            <w:r w:rsidR="00F831F8" w:rsidRPr="00214D80">
              <w:rPr>
                <w:rFonts w:asciiTheme="minorHAnsi" w:hAnsiTheme="minorHAnsi" w:cs="Arial"/>
                <w:b/>
                <w:u w:val="single"/>
                <w:lang w:val="en-US"/>
              </w:rPr>
              <w:t xml:space="preserve"> level</w:t>
            </w:r>
          </w:p>
        </w:tc>
        <w:tc>
          <w:tcPr>
            <w:tcW w:w="2161" w:type="dxa"/>
            <w:shd w:val="clear" w:color="auto" w:fill="auto"/>
          </w:tcPr>
          <w:p w14:paraId="373A8722" w14:textId="77777777" w:rsidR="00597F1D" w:rsidRPr="00214D80" w:rsidRDefault="00597F1D"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2003</w:t>
            </w:r>
          </w:p>
        </w:tc>
        <w:tc>
          <w:tcPr>
            <w:tcW w:w="2161" w:type="dxa"/>
            <w:shd w:val="clear" w:color="auto" w:fill="auto"/>
          </w:tcPr>
          <w:p w14:paraId="5B5EF9E4" w14:textId="77777777" w:rsidR="00597F1D" w:rsidRPr="00214D80" w:rsidRDefault="00597F1D"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2006</w:t>
            </w:r>
          </w:p>
        </w:tc>
        <w:tc>
          <w:tcPr>
            <w:tcW w:w="2161" w:type="dxa"/>
            <w:shd w:val="clear" w:color="auto" w:fill="auto"/>
          </w:tcPr>
          <w:p w14:paraId="65A59829" w14:textId="77777777" w:rsidR="00597F1D" w:rsidRPr="00214D80" w:rsidRDefault="00597F1D"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2010</w:t>
            </w:r>
          </w:p>
        </w:tc>
      </w:tr>
      <w:tr w:rsidR="0042211C" w:rsidRPr="00214D80" w14:paraId="33AB58CF" w14:textId="77777777" w:rsidTr="00FC43A4">
        <w:tc>
          <w:tcPr>
            <w:tcW w:w="2053" w:type="dxa"/>
            <w:shd w:val="clear" w:color="auto" w:fill="auto"/>
          </w:tcPr>
          <w:p w14:paraId="3F1BACA3" w14:textId="77777777" w:rsidR="00597F1D" w:rsidRPr="00214D80" w:rsidRDefault="00597F1D" w:rsidP="00214D80">
            <w:pPr>
              <w:spacing w:after="0" w:line="264" w:lineRule="auto"/>
              <w:jc w:val="both"/>
              <w:rPr>
                <w:rFonts w:asciiTheme="minorHAnsi" w:hAnsiTheme="minorHAnsi" w:cs="Arial"/>
                <w:lang w:val="en-US"/>
              </w:rPr>
            </w:pPr>
            <w:r w:rsidRPr="00214D80">
              <w:rPr>
                <w:rFonts w:asciiTheme="minorHAnsi" w:hAnsiTheme="minorHAnsi" w:cs="Arial"/>
                <w:lang w:val="en-US"/>
              </w:rPr>
              <w:t>0-2</w:t>
            </w:r>
          </w:p>
        </w:tc>
        <w:tc>
          <w:tcPr>
            <w:tcW w:w="2161" w:type="dxa"/>
            <w:shd w:val="clear" w:color="auto" w:fill="auto"/>
          </w:tcPr>
          <w:p w14:paraId="23BAB678" w14:textId="7B362247" w:rsidR="00597F1D" w:rsidRPr="00214D80" w:rsidRDefault="003763C0" w:rsidP="00214D80">
            <w:pPr>
              <w:spacing w:after="0" w:line="264" w:lineRule="auto"/>
              <w:jc w:val="both"/>
              <w:rPr>
                <w:rFonts w:asciiTheme="minorHAnsi" w:hAnsiTheme="minorHAnsi" w:cs="Arial"/>
                <w:lang w:val="en-US"/>
              </w:rPr>
            </w:pPr>
            <w:r w:rsidRPr="00214D80">
              <w:rPr>
                <w:rFonts w:asciiTheme="minorHAnsi" w:hAnsiTheme="minorHAnsi" w:cs="Arial"/>
                <w:lang w:val="en-US"/>
              </w:rPr>
              <w:t>26.</w:t>
            </w:r>
            <w:r w:rsidR="00597F1D" w:rsidRPr="00214D80">
              <w:rPr>
                <w:rFonts w:asciiTheme="minorHAnsi" w:hAnsiTheme="minorHAnsi" w:cs="Arial"/>
                <w:lang w:val="en-US"/>
              </w:rPr>
              <w:t>4</w:t>
            </w:r>
          </w:p>
        </w:tc>
        <w:tc>
          <w:tcPr>
            <w:tcW w:w="2161" w:type="dxa"/>
            <w:shd w:val="clear" w:color="auto" w:fill="auto"/>
          </w:tcPr>
          <w:p w14:paraId="4CF6D77C" w14:textId="3E4A40D7" w:rsidR="00597F1D" w:rsidRPr="00214D80" w:rsidRDefault="003763C0" w:rsidP="00214D80">
            <w:pPr>
              <w:spacing w:after="0" w:line="264" w:lineRule="auto"/>
              <w:jc w:val="both"/>
              <w:rPr>
                <w:rFonts w:asciiTheme="minorHAnsi" w:hAnsiTheme="minorHAnsi" w:cs="Arial"/>
                <w:lang w:val="en-US"/>
              </w:rPr>
            </w:pPr>
            <w:r w:rsidRPr="00214D80">
              <w:rPr>
                <w:rFonts w:asciiTheme="minorHAnsi" w:hAnsiTheme="minorHAnsi" w:cs="Arial"/>
                <w:lang w:val="en-US"/>
              </w:rPr>
              <w:t>31.</w:t>
            </w:r>
            <w:r w:rsidR="00597F1D" w:rsidRPr="00214D80">
              <w:rPr>
                <w:rFonts w:asciiTheme="minorHAnsi" w:hAnsiTheme="minorHAnsi" w:cs="Arial"/>
                <w:lang w:val="en-US"/>
              </w:rPr>
              <w:t>8</w:t>
            </w:r>
          </w:p>
        </w:tc>
        <w:tc>
          <w:tcPr>
            <w:tcW w:w="2161" w:type="dxa"/>
            <w:shd w:val="clear" w:color="auto" w:fill="auto"/>
          </w:tcPr>
          <w:p w14:paraId="34B58B3C" w14:textId="320B1F10" w:rsidR="00597F1D" w:rsidRPr="00214D80" w:rsidRDefault="003763C0" w:rsidP="00214D80">
            <w:pPr>
              <w:spacing w:after="0" w:line="264" w:lineRule="auto"/>
              <w:jc w:val="both"/>
              <w:rPr>
                <w:rFonts w:asciiTheme="minorHAnsi" w:hAnsiTheme="minorHAnsi" w:cs="Arial"/>
                <w:lang w:val="en-US"/>
              </w:rPr>
            </w:pPr>
            <w:r w:rsidRPr="00214D80">
              <w:rPr>
                <w:rFonts w:asciiTheme="minorHAnsi" w:hAnsiTheme="minorHAnsi" w:cs="Arial"/>
                <w:lang w:val="en-US"/>
              </w:rPr>
              <w:t>41.</w:t>
            </w:r>
            <w:r w:rsidR="00597F1D" w:rsidRPr="00214D80">
              <w:rPr>
                <w:rFonts w:asciiTheme="minorHAnsi" w:hAnsiTheme="minorHAnsi" w:cs="Arial"/>
                <w:lang w:val="en-US"/>
              </w:rPr>
              <w:t>4</w:t>
            </w:r>
          </w:p>
        </w:tc>
      </w:tr>
      <w:tr w:rsidR="0042211C" w:rsidRPr="00214D80" w14:paraId="7FFA7231" w14:textId="77777777" w:rsidTr="00FC43A4">
        <w:tc>
          <w:tcPr>
            <w:tcW w:w="2053" w:type="dxa"/>
            <w:shd w:val="clear" w:color="auto" w:fill="auto"/>
          </w:tcPr>
          <w:p w14:paraId="4F7AD923" w14:textId="77777777" w:rsidR="00597F1D" w:rsidRPr="00214D80" w:rsidRDefault="00597F1D" w:rsidP="00214D80">
            <w:pPr>
              <w:spacing w:after="0" w:line="264" w:lineRule="auto"/>
              <w:jc w:val="both"/>
              <w:rPr>
                <w:rFonts w:asciiTheme="minorHAnsi" w:hAnsiTheme="minorHAnsi" w:cs="Arial"/>
                <w:lang w:val="en-US"/>
              </w:rPr>
            </w:pPr>
            <w:r w:rsidRPr="00214D80">
              <w:rPr>
                <w:rFonts w:asciiTheme="minorHAnsi" w:hAnsiTheme="minorHAnsi" w:cs="Arial"/>
                <w:lang w:val="en-US"/>
              </w:rPr>
              <w:t>3-4</w:t>
            </w:r>
          </w:p>
        </w:tc>
        <w:tc>
          <w:tcPr>
            <w:tcW w:w="2161" w:type="dxa"/>
            <w:shd w:val="clear" w:color="auto" w:fill="auto"/>
          </w:tcPr>
          <w:p w14:paraId="36E8E8AF" w14:textId="3FA82AE7" w:rsidR="00597F1D" w:rsidRPr="00214D80" w:rsidRDefault="003763C0" w:rsidP="00214D80">
            <w:pPr>
              <w:spacing w:after="0" w:line="264" w:lineRule="auto"/>
              <w:jc w:val="both"/>
              <w:rPr>
                <w:rFonts w:asciiTheme="minorHAnsi" w:hAnsiTheme="minorHAnsi" w:cs="Arial"/>
                <w:lang w:val="en-US"/>
              </w:rPr>
            </w:pPr>
            <w:r w:rsidRPr="00214D80">
              <w:rPr>
                <w:rFonts w:asciiTheme="minorHAnsi" w:hAnsiTheme="minorHAnsi" w:cs="Arial"/>
                <w:lang w:val="en-US"/>
              </w:rPr>
              <w:t>10.</w:t>
            </w:r>
            <w:r w:rsidR="00597F1D" w:rsidRPr="00214D80">
              <w:rPr>
                <w:rFonts w:asciiTheme="minorHAnsi" w:hAnsiTheme="minorHAnsi" w:cs="Arial"/>
                <w:lang w:val="en-US"/>
              </w:rPr>
              <w:t>5</w:t>
            </w:r>
          </w:p>
        </w:tc>
        <w:tc>
          <w:tcPr>
            <w:tcW w:w="2161" w:type="dxa"/>
            <w:shd w:val="clear" w:color="auto" w:fill="auto"/>
          </w:tcPr>
          <w:p w14:paraId="20335AAB" w14:textId="0D465603" w:rsidR="00597F1D" w:rsidRPr="00214D80" w:rsidRDefault="003763C0" w:rsidP="00214D80">
            <w:pPr>
              <w:spacing w:after="0" w:line="264" w:lineRule="auto"/>
              <w:jc w:val="both"/>
              <w:rPr>
                <w:rFonts w:asciiTheme="minorHAnsi" w:hAnsiTheme="minorHAnsi" w:cs="Arial"/>
                <w:lang w:val="en-US"/>
              </w:rPr>
            </w:pPr>
            <w:r w:rsidRPr="00214D80">
              <w:rPr>
                <w:rFonts w:asciiTheme="minorHAnsi" w:hAnsiTheme="minorHAnsi" w:cs="Arial"/>
                <w:lang w:val="en-US"/>
              </w:rPr>
              <w:t>15.</w:t>
            </w:r>
            <w:r w:rsidR="00597F1D" w:rsidRPr="00214D80">
              <w:rPr>
                <w:rFonts w:asciiTheme="minorHAnsi" w:hAnsiTheme="minorHAnsi" w:cs="Arial"/>
                <w:lang w:val="en-US"/>
              </w:rPr>
              <w:t>7</w:t>
            </w:r>
          </w:p>
        </w:tc>
        <w:tc>
          <w:tcPr>
            <w:tcW w:w="2161" w:type="dxa"/>
            <w:shd w:val="clear" w:color="auto" w:fill="auto"/>
          </w:tcPr>
          <w:p w14:paraId="6D2A0478" w14:textId="740F603E" w:rsidR="00597F1D" w:rsidRPr="00214D80" w:rsidRDefault="003763C0" w:rsidP="00214D80">
            <w:pPr>
              <w:spacing w:after="0" w:line="264" w:lineRule="auto"/>
              <w:jc w:val="both"/>
              <w:rPr>
                <w:rFonts w:asciiTheme="minorHAnsi" w:hAnsiTheme="minorHAnsi" w:cs="Arial"/>
                <w:lang w:val="en-US"/>
              </w:rPr>
            </w:pPr>
            <w:r w:rsidRPr="00214D80">
              <w:rPr>
                <w:rFonts w:asciiTheme="minorHAnsi" w:hAnsiTheme="minorHAnsi" w:cs="Arial"/>
                <w:lang w:val="en-US"/>
              </w:rPr>
              <w:t>23.</w:t>
            </w:r>
            <w:r w:rsidR="00597F1D" w:rsidRPr="00214D80">
              <w:rPr>
                <w:rFonts w:asciiTheme="minorHAnsi" w:hAnsiTheme="minorHAnsi" w:cs="Arial"/>
                <w:lang w:val="en-US"/>
              </w:rPr>
              <w:t>3</w:t>
            </w:r>
          </w:p>
        </w:tc>
      </w:tr>
      <w:tr w:rsidR="0042211C" w:rsidRPr="00214D80" w14:paraId="21ACC972" w14:textId="77777777" w:rsidTr="00FC43A4">
        <w:tc>
          <w:tcPr>
            <w:tcW w:w="2053" w:type="dxa"/>
            <w:shd w:val="clear" w:color="auto" w:fill="auto"/>
          </w:tcPr>
          <w:p w14:paraId="45FBB2B8" w14:textId="77777777" w:rsidR="00597F1D" w:rsidRPr="00214D80" w:rsidRDefault="00597F1D" w:rsidP="00214D80">
            <w:pPr>
              <w:spacing w:after="0" w:line="264" w:lineRule="auto"/>
              <w:jc w:val="both"/>
              <w:rPr>
                <w:rFonts w:asciiTheme="minorHAnsi" w:hAnsiTheme="minorHAnsi" w:cs="Arial"/>
                <w:lang w:val="en-US"/>
              </w:rPr>
            </w:pPr>
            <w:r w:rsidRPr="00214D80">
              <w:rPr>
                <w:rFonts w:asciiTheme="minorHAnsi" w:hAnsiTheme="minorHAnsi" w:cs="Arial"/>
                <w:lang w:val="en-US"/>
              </w:rPr>
              <w:t>5-6</w:t>
            </w:r>
          </w:p>
        </w:tc>
        <w:tc>
          <w:tcPr>
            <w:tcW w:w="2161" w:type="dxa"/>
            <w:shd w:val="clear" w:color="auto" w:fill="auto"/>
          </w:tcPr>
          <w:p w14:paraId="64040C7E" w14:textId="77777777" w:rsidR="00597F1D" w:rsidRPr="00214D80" w:rsidRDefault="00597F1D" w:rsidP="00214D80">
            <w:pPr>
              <w:spacing w:after="0" w:line="264" w:lineRule="auto"/>
              <w:jc w:val="both"/>
              <w:rPr>
                <w:rFonts w:asciiTheme="minorHAnsi" w:hAnsiTheme="minorHAnsi" w:cs="Arial"/>
                <w:lang w:val="en-US"/>
              </w:rPr>
            </w:pPr>
          </w:p>
        </w:tc>
        <w:tc>
          <w:tcPr>
            <w:tcW w:w="2161" w:type="dxa"/>
            <w:shd w:val="clear" w:color="auto" w:fill="auto"/>
          </w:tcPr>
          <w:p w14:paraId="0A601AD7" w14:textId="49C25B4F" w:rsidR="00597F1D" w:rsidRPr="00214D80" w:rsidRDefault="003763C0" w:rsidP="00214D80">
            <w:pPr>
              <w:spacing w:after="0" w:line="264" w:lineRule="auto"/>
              <w:jc w:val="both"/>
              <w:rPr>
                <w:rFonts w:asciiTheme="minorHAnsi" w:hAnsiTheme="minorHAnsi" w:cs="Arial"/>
                <w:lang w:val="en-US"/>
              </w:rPr>
            </w:pPr>
            <w:r w:rsidRPr="00214D80">
              <w:rPr>
                <w:rFonts w:asciiTheme="minorHAnsi" w:hAnsiTheme="minorHAnsi" w:cs="Arial"/>
                <w:lang w:val="en-US"/>
              </w:rPr>
              <w:t>16.</w:t>
            </w:r>
            <w:r w:rsidR="00597F1D" w:rsidRPr="00214D80">
              <w:rPr>
                <w:rFonts w:asciiTheme="minorHAnsi" w:hAnsiTheme="minorHAnsi" w:cs="Arial"/>
                <w:lang w:val="en-US"/>
              </w:rPr>
              <w:t>9</w:t>
            </w:r>
          </w:p>
        </w:tc>
        <w:tc>
          <w:tcPr>
            <w:tcW w:w="2161" w:type="dxa"/>
            <w:shd w:val="clear" w:color="auto" w:fill="auto"/>
          </w:tcPr>
          <w:p w14:paraId="23F24E26" w14:textId="51D8BD8D" w:rsidR="00597F1D" w:rsidRPr="00214D80" w:rsidRDefault="003763C0" w:rsidP="00214D80">
            <w:pPr>
              <w:spacing w:after="0" w:line="264" w:lineRule="auto"/>
              <w:jc w:val="both"/>
              <w:rPr>
                <w:rFonts w:asciiTheme="minorHAnsi" w:hAnsiTheme="minorHAnsi" w:cs="Arial"/>
                <w:lang w:val="en-US"/>
              </w:rPr>
            </w:pPr>
            <w:r w:rsidRPr="00214D80">
              <w:rPr>
                <w:rFonts w:asciiTheme="minorHAnsi" w:hAnsiTheme="minorHAnsi" w:cs="Arial"/>
                <w:lang w:val="en-US"/>
              </w:rPr>
              <w:t>22.</w:t>
            </w:r>
            <w:r w:rsidR="00597F1D" w:rsidRPr="00214D80">
              <w:rPr>
                <w:rFonts w:asciiTheme="minorHAnsi" w:hAnsiTheme="minorHAnsi" w:cs="Arial"/>
                <w:lang w:val="en-US"/>
              </w:rPr>
              <w:t>2</w:t>
            </w:r>
          </w:p>
        </w:tc>
      </w:tr>
    </w:tbl>
    <w:p w14:paraId="4F77ECF6" w14:textId="77777777" w:rsidR="00A87EF6" w:rsidRPr="00214D80" w:rsidRDefault="00A87EF6" w:rsidP="00214D80">
      <w:pPr>
        <w:spacing w:after="0" w:line="264" w:lineRule="auto"/>
        <w:jc w:val="both"/>
        <w:rPr>
          <w:rFonts w:asciiTheme="minorHAnsi" w:hAnsiTheme="minorHAnsi" w:cs="Arial"/>
          <w:u w:val="single"/>
          <w:lang w:val="en-US"/>
        </w:rPr>
      </w:pPr>
    </w:p>
    <w:p w14:paraId="5D76545A" w14:textId="77777777" w:rsidR="0026514D" w:rsidRPr="00BF58AC" w:rsidRDefault="00687C28" w:rsidP="00214D80">
      <w:pPr>
        <w:spacing w:after="0" w:line="264" w:lineRule="auto"/>
        <w:jc w:val="both"/>
        <w:rPr>
          <w:rFonts w:asciiTheme="minorHAnsi" w:hAnsiTheme="minorHAnsi" w:cs="Arial"/>
          <w:lang w:val="en-US"/>
        </w:rPr>
      </w:pPr>
      <w:r w:rsidRPr="00214D80">
        <w:rPr>
          <w:rFonts w:asciiTheme="minorHAnsi" w:hAnsiTheme="minorHAnsi" w:cs="Arial"/>
          <w:lang w:val="en-US"/>
        </w:rPr>
        <w:t xml:space="preserve">The </w:t>
      </w:r>
      <w:r w:rsidR="003763C0" w:rsidRPr="00214D80">
        <w:rPr>
          <w:rFonts w:asciiTheme="minorHAnsi" w:hAnsiTheme="minorHAnsi" w:cs="Arial"/>
          <w:lang w:val="en-US"/>
        </w:rPr>
        <w:t xml:space="preserve">2012 </w:t>
      </w:r>
      <w:r w:rsidRPr="00214D80">
        <w:rPr>
          <w:rFonts w:asciiTheme="minorHAnsi" w:hAnsiTheme="minorHAnsi" w:cs="Arial"/>
          <w:lang w:val="en-US"/>
        </w:rPr>
        <w:t>employment rate</w:t>
      </w:r>
      <w:r w:rsidR="003763C0" w:rsidRPr="00214D80">
        <w:rPr>
          <w:rFonts w:asciiTheme="minorHAnsi" w:hAnsiTheme="minorHAnsi" w:cs="Arial"/>
          <w:lang w:val="en-US"/>
        </w:rPr>
        <w:t xml:space="preserve"> for</w:t>
      </w:r>
      <w:r w:rsidRPr="00214D80">
        <w:rPr>
          <w:rFonts w:asciiTheme="minorHAnsi" w:hAnsiTheme="minorHAnsi" w:cs="Arial"/>
          <w:lang w:val="en-US"/>
        </w:rPr>
        <w:t xml:space="preserve"> </w:t>
      </w:r>
      <w:r w:rsidR="005F6CDE" w:rsidRPr="00214D80">
        <w:rPr>
          <w:rFonts w:asciiTheme="minorHAnsi" w:hAnsiTheme="minorHAnsi" w:cs="Arial"/>
          <w:lang w:val="en-US"/>
        </w:rPr>
        <w:t xml:space="preserve">15-24 years old in Hungary </w:t>
      </w:r>
      <w:r w:rsidR="003763C0" w:rsidRPr="00214D80">
        <w:rPr>
          <w:rFonts w:asciiTheme="minorHAnsi" w:hAnsiTheme="minorHAnsi" w:cs="Arial"/>
          <w:lang w:val="en-US"/>
        </w:rPr>
        <w:t>was</w:t>
      </w:r>
      <w:r w:rsidR="001F2DE1" w:rsidRPr="00214D80">
        <w:rPr>
          <w:rFonts w:asciiTheme="minorHAnsi" w:hAnsiTheme="minorHAnsi" w:cs="Arial"/>
          <w:lang w:val="en-US"/>
        </w:rPr>
        <w:t xml:space="preserve"> very low </w:t>
      </w:r>
      <w:r w:rsidR="003763C0" w:rsidRPr="00214D80">
        <w:rPr>
          <w:rFonts w:asciiTheme="minorHAnsi" w:hAnsiTheme="minorHAnsi" w:cs="Arial"/>
          <w:lang w:val="en-US"/>
        </w:rPr>
        <w:t>(19.</w:t>
      </w:r>
      <w:r w:rsidR="005F6CDE" w:rsidRPr="00214D80">
        <w:rPr>
          <w:rFonts w:asciiTheme="minorHAnsi" w:hAnsiTheme="minorHAnsi" w:cs="Arial"/>
          <w:lang w:val="en-US"/>
        </w:rPr>
        <w:t>7%</w:t>
      </w:r>
      <w:r w:rsidR="00DD6846" w:rsidRPr="00214D80">
        <w:rPr>
          <w:rFonts w:asciiTheme="minorHAnsi" w:hAnsiTheme="minorHAnsi" w:cs="Arial"/>
          <w:lang w:val="en-US"/>
        </w:rPr>
        <w:t>). It rose to 20.</w:t>
      </w:r>
      <w:r w:rsidR="00FC43A4" w:rsidRPr="00214D80">
        <w:rPr>
          <w:rFonts w:asciiTheme="minorHAnsi" w:hAnsiTheme="minorHAnsi" w:cs="Arial"/>
          <w:lang w:val="en-US"/>
        </w:rPr>
        <w:t>6% in 2013 (</w:t>
      </w:r>
      <w:r w:rsidR="003763C0" w:rsidRPr="00214D80">
        <w:rPr>
          <w:rFonts w:asciiTheme="minorHAnsi" w:hAnsiTheme="minorHAnsi" w:cs="Arial"/>
          <w:lang w:val="en-US"/>
        </w:rPr>
        <w:t>the comparable EU 28 figures were 32.</w:t>
      </w:r>
      <w:r w:rsidR="005F6CDE" w:rsidRPr="00214D80">
        <w:rPr>
          <w:rFonts w:asciiTheme="minorHAnsi" w:hAnsiTheme="minorHAnsi" w:cs="Arial"/>
          <w:lang w:val="en-US"/>
        </w:rPr>
        <w:t>5%</w:t>
      </w:r>
      <w:r w:rsidR="00DA2002" w:rsidRPr="00214D80">
        <w:rPr>
          <w:rFonts w:asciiTheme="minorHAnsi" w:hAnsiTheme="minorHAnsi" w:cs="Arial"/>
          <w:lang w:val="en-US"/>
        </w:rPr>
        <w:t xml:space="preserve"> </w:t>
      </w:r>
      <w:r w:rsidR="003763C0" w:rsidRPr="00214D80">
        <w:rPr>
          <w:rFonts w:asciiTheme="minorHAnsi" w:hAnsiTheme="minorHAnsi" w:cs="Arial"/>
          <w:lang w:val="en-US"/>
        </w:rPr>
        <w:t>in 2012</w:t>
      </w:r>
      <w:r w:rsidR="00E55047" w:rsidRPr="00214D80">
        <w:rPr>
          <w:rFonts w:asciiTheme="minorHAnsi" w:hAnsiTheme="minorHAnsi" w:cs="Arial"/>
          <w:lang w:val="en-US"/>
        </w:rPr>
        <w:t xml:space="preserve"> and 32.3% in 2013</w:t>
      </w:r>
      <w:r w:rsidR="00AF56FF" w:rsidRPr="00214D80">
        <w:rPr>
          <w:rStyle w:val="FootnoteReference"/>
          <w:rFonts w:asciiTheme="minorHAnsi" w:hAnsiTheme="minorHAnsi" w:cs="Arial"/>
          <w:lang w:val="en-US"/>
        </w:rPr>
        <w:footnoteReference w:id="3"/>
      </w:r>
      <w:r w:rsidR="003763C0" w:rsidRPr="00214D80">
        <w:rPr>
          <w:rFonts w:asciiTheme="minorHAnsi" w:hAnsiTheme="minorHAnsi" w:cs="Arial"/>
          <w:lang w:val="en-US"/>
        </w:rPr>
        <w:t xml:space="preserve">) but remains </w:t>
      </w:r>
      <w:r w:rsidR="00DA2002" w:rsidRPr="00214D80">
        <w:rPr>
          <w:rFonts w:asciiTheme="minorHAnsi" w:hAnsiTheme="minorHAnsi" w:cs="Arial"/>
          <w:lang w:val="en-US"/>
        </w:rPr>
        <w:t>one of the lowest in Europe.</w:t>
      </w:r>
      <w:r w:rsidR="00DD6846" w:rsidRPr="00214D80">
        <w:rPr>
          <w:rFonts w:asciiTheme="minorHAnsi" w:hAnsiTheme="minorHAnsi" w:cs="Arial"/>
          <w:lang w:val="en-US"/>
        </w:rPr>
        <w:t xml:space="preserve"> </w:t>
      </w:r>
      <w:r w:rsidR="003763C0" w:rsidRPr="00214D80">
        <w:rPr>
          <w:rFonts w:asciiTheme="minorHAnsi" w:hAnsiTheme="minorHAnsi" w:cs="Arial"/>
          <w:lang w:val="en-US"/>
        </w:rPr>
        <w:t>This employment rate has fallen since</w:t>
      </w:r>
      <w:r w:rsidR="002C14EE" w:rsidRPr="00214D80">
        <w:rPr>
          <w:rFonts w:asciiTheme="minorHAnsi" w:hAnsiTheme="minorHAnsi" w:cs="Arial"/>
          <w:lang w:val="en-US"/>
        </w:rPr>
        <w:t xml:space="preserve"> 1998 </w:t>
      </w:r>
      <w:r w:rsidR="003763C0" w:rsidRPr="00214D80">
        <w:rPr>
          <w:rFonts w:asciiTheme="minorHAnsi" w:hAnsiTheme="minorHAnsi" w:cs="Arial"/>
          <w:lang w:val="en-US"/>
        </w:rPr>
        <w:t>in line with a fall in</w:t>
      </w:r>
      <w:r w:rsidR="00DA2002" w:rsidRPr="00214D80">
        <w:rPr>
          <w:rFonts w:asciiTheme="minorHAnsi" w:hAnsiTheme="minorHAnsi" w:cs="Arial"/>
          <w:lang w:val="en-US"/>
        </w:rPr>
        <w:t xml:space="preserve"> </w:t>
      </w:r>
      <w:r w:rsidR="002C14EE" w:rsidRPr="00214D80">
        <w:rPr>
          <w:rFonts w:asciiTheme="minorHAnsi" w:hAnsiTheme="minorHAnsi" w:cs="Arial"/>
          <w:lang w:val="en-US"/>
        </w:rPr>
        <w:t xml:space="preserve">economic activity. The </w:t>
      </w:r>
      <w:r w:rsidR="003763C0" w:rsidRPr="00214D80">
        <w:rPr>
          <w:rFonts w:asciiTheme="minorHAnsi" w:hAnsiTheme="minorHAnsi" w:cs="Arial"/>
          <w:lang w:val="en-US"/>
        </w:rPr>
        <w:t>speed</w:t>
      </w:r>
      <w:r w:rsidR="002C14EE" w:rsidRPr="00214D80">
        <w:rPr>
          <w:rFonts w:asciiTheme="minorHAnsi" w:hAnsiTheme="minorHAnsi" w:cs="Arial"/>
          <w:lang w:val="en-US"/>
        </w:rPr>
        <w:t xml:space="preserve"> of the decrease </w:t>
      </w:r>
      <w:r w:rsidR="00E55047" w:rsidRPr="00214D80">
        <w:rPr>
          <w:rFonts w:asciiTheme="minorHAnsi" w:hAnsiTheme="minorHAnsi" w:cs="Arial"/>
          <w:lang w:val="en-US"/>
        </w:rPr>
        <w:t>reduced</w:t>
      </w:r>
      <w:r w:rsidR="002C14EE" w:rsidRPr="00214D80">
        <w:rPr>
          <w:rFonts w:asciiTheme="minorHAnsi" w:hAnsiTheme="minorHAnsi" w:cs="Arial"/>
          <w:lang w:val="en-US"/>
        </w:rPr>
        <w:t xml:space="preserve"> </w:t>
      </w:r>
      <w:r w:rsidR="00DD6846" w:rsidRPr="00214D80">
        <w:rPr>
          <w:rFonts w:asciiTheme="minorHAnsi" w:hAnsiTheme="minorHAnsi" w:cs="Arial"/>
          <w:lang w:val="en-US"/>
        </w:rPr>
        <w:t>during</w:t>
      </w:r>
      <w:r w:rsidR="002C14EE" w:rsidRPr="00214D80">
        <w:rPr>
          <w:rFonts w:asciiTheme="minorHAnsi" w:hAnsiTheme="minorHAnsi" w:cs="Arial"/>
          <w:lang w:val="en-US"/>
        </w:rPr>
        <w:t xml:space="preserve"> the EU accession (2003-2006) but </w:t>
      </w:r>
      <w:r w:rsidR="00E55047" w:rsidRPr="00214D80">
        <w:rPr>
          <w:rFonts w:asciiTheme="minorHAnsi" w:hAnsiTheme="minorHAnsi" w:cs="Arial"/>
          <w:lang w:val="en-US"/>
        </w:rPr>
        <w:t xml:space="preserve">the rate of </w:t>
      </w:r>
      <w:r w:rsidR="00E55047" w:rsidRPr="0026514D">
        <w:rPr>
          <w:rFonts w:asciiTheme="minorHAnsi" w:hAnsiTheme="minorHAnsi" w:cs="Arial"/>
          <w:lang w:val="en-US"/>
        </w:rPr>
        <w:t xml:space="preserve">unemployment of young people </w:t>
      </w:r>
      <w:r w:rsidR="003763C0" w:rsidRPr="0026514D">
        <w:rPr>
          <w:rFonts w:asciiTheme="minorHAnsi" w:hAnsiTheme="minorHAnsi" w:cs="Arial"/>
          <w:lang w:val="en-US"/>
        </w:rPr>
        <w:t>has increased</w:t>
      </w:r>
      <w:r w:rsidR="00E55047" w:rsidRPr="0026514D">
        <w:rPr>
          <w:rFonts w:asciiTheme="minorHAnsi" w:hAnsiTheme="minorHAnsi" w:cs="Arial"/>
          <w:lang w:val="en-US"/>
        </w:rPr>
        <w:t xml:space="preserve"> since </w:t>
      </w:r>
      <w:r w:rsidR="00E55047" w:rsidRPr="00BF58AC">
        <w:rPr>
          <w:rFonts w:asciiTheme="minorHAnsi" w:hAnsiTheme="minorHAnsi" w:cs="Arial"/>
          <w:lang w:val="en-US"/>
        </w:rPr>
        <w:t xml:space="preserve">the economic </w:t>
      </w:r>
      <w:r w:rsidR="00214D80" w:rsidRPr="00BF58AC">
        <w:rPr>
          <w:rFonts w:asciiTheme="minorHAnsi" w:hAnsiTheme="minorHAnsi" w:cs="Arial"/>
          <w:lang w:val="en-US"/>
        </w:rPr>
        <w:t xml:space="preserve">and financial </w:t>
      </w:r>
      <w:r w:rsidR="00E55047" w:rsidRPr="00BF58AC">
        <w:rPr>
          <w:rFonts w:asciiTheme="minorHAnsi" w:hAnsiTheme="minorHAnsi" w:cs="Arial"/>
          <w:lang w:val="en-US"/>
        </w:rPr>
        <w:t>crisis</w:t>
      </w:r>
      <w:r w:rsidR="002C14EE" w:rsidRPr="00BF58AC">
        <w:rPr>
          <w:rFonts w:asciiTheme="minorHAnsi" w:hAnsiTheme="minorHAnsi" w:cs="Arial"/>
          <w:lang w:val="en-US"/>
        </w:rPr>
        <w:t>.</w:t>
      </w:r>
      <w:r w:rsidR="00DA2002" w:rsidRPr="00BF58AC">
        <w:rPr>
          <w:rStyle w:val="FootnoteReference"/>
          <w:rFonts w:asciiTheme="minorHAnsi" w:hAnsiTheme="minorHAnsi" w:cs="Arial"/>
          <w:lang w:val="en-US"/>
        </w:rPr>
        <w:footnoteReference w:id="4"/>
      </w:r>
      <w:r w:rsidR="0026514D" w:rsidRPr="00BF58AC">
        <w:rPr>
          <w:rFonts w:asciiTheme="minorHAnsi" w:hAnsiTheme="minorHAnsi" w:cs="Arial"/>
          <w:lang w:val="en-US"/>
        </w:rPr>
        <w:t xml:space="preserve"> </w:t>
      </w:r>
    </w:p>
    <w:p w14:paraId="4B3693D5" w14:textId="77777777" w:rsidR="0026514D" w:rsidRPr="00BF58AC" w:rsidRDefault="0026514D" w:rsidP="00214D80">
      <w:pPr>
        <w:spacing w:after="0" w:line="264" w:lineRule="auto"/>
        <w:jc w:val="both"/>
        <w:rPr>
          <w:rFonts w:asciiTheme="minorHAnsi" w:hAnsiTheme="minorHAnsi" w:cs="Arial"/>
          <w:lang w:val="en-US"/>
        </w:rPr>
      </w:pPr>
    </w:p>
    <w:p w14:paraId="0EBB1B85" w14:textId="07D2246E" w:rsidR="005F6CDE" w:rsidRPr="0026514D" w:rsidRDefault="0026514D" w:rsidP="00214D80">
      <w:pPr>
        <w:spacing w:after="0" w:line="264" w:lineRule="auto"/>
        <w:jc w:val="both"/>
        <w:rPr>
          <w:rFonts w:asciiTheme="minorHAnsi" w:hAnsiTheme="minorHAnsi" w:cs="Arial"/>
          <w:lang w:val="en-US"/>
        </w:rPr>
      </w:pPr>
      <w:r w:rsidRPr="00BF58AC">
        <w:rPr>
          <w:rFonts w:asciiTheme="minorHAnsi" w:hAnsiTheme="minorHAnsi" w:cs="Arial"/>
          <w:lang w:val="en-US"/>
        </w:rPr>
        <w:t>In 2013 the percentage of 15-24 year olds in Hungary not in education, employment or training (NEETs) was 15.4% (compared to the EU28 average of 13.0%)</w:t>
      </w:r>
      <w:r w:rsidRPr="00BF58AC">
        <w:rPr>
          <w:rStyle w:val="FootnoteReference"/>
          <w:rFonts w:asciiTheme="minorHAnsi" w:hAnsiTheme="minorHAnsi" w:cs="Arial"/>
          <w:lang w:val="en-US"/>
        </w:rPr>
        <w:footnoteReference w:id="5"/>
      </w:r>
      <w:r w:rsidRPr="00BF58AC">
        <w:rPr>
          <w:rFonts w:asciiTheme="minorHAnsi" w:hAnsiTheme="minorHAnsi" w:cs="Arial"/>
          <w:lang w:val="en-US"/>
        </w:rPr>
        <w:t>.</w:t>
      </w:r>
    </w:p>
    <w:p w14:paraId="3B1B7A4F" w14:textId="77777777" w:rsidR="00BA77FE" w:rsidRPr="00214D80" w:rsidRDefault="00BA77FE" w:rsidP="00214D80">
      <w:pPr>
        <w:spacing w:after="0" w:line="264" w:lineRule="auto"/>
        <w:jc w:val="both"/>
        <w:rPr>
          <w:rFonts w:asciiTheme="minorHAnsi" w:hAnsiTheme="minorHAnsi" w:cs="Arial"/>
          <w:lang w:val="en-US"/>
        </w:rPr>
      </w:pPr>
    </w:p>
    <w:p w14:paraId="14A1F69C" w14:textId="3513BC4D" w:rsidR="008D3D80" w:rsidRDefault="003763C0" w:rsidP="00214D80">
      <w:pPr>
        <w:spacing w:after="0" w:line="264" w:lineRule="auto"/>
        <w:rPr>
          <w:rFonts w:asciiTheme="minorHAnsi" w:hAnsiTheme="minorHAnsi" w:cs="Arial"/>
          <w:u w:val="single"/>
          <w:lang w:val="en-US"/>
        </w:rPr>
      </w:pPr>
      <w:r w:rsidRPr="00214D80">
        <w:rPr>
          <w:rFonts w:asciiTheme="minorHAnsi" w:hAnsiTheme="minorHAnsi" w:cs="Arial"/>
          <w:u w:val="single"/>
          <w:lang w:val="en-US"/>
        </w:rPr>
        <w:t>Employment rate (%) for 15-24 year olds in relation to their level of education</w:t>
      </w:r>
      <w:r w:rsidR="00214D80">
        <w:rPr>
          <w:rFonts w:asciiTheme="minorHAnsi" w:hAnsiTheme="minorHAnsi" w:cs="Arial"/>
          <w:u w:val="single"/>
          <w:lang w:val="en-US"/>
        </w:rPr>
        <w:t xml:space="preserve"> </w:t>
      </w:r>
      <w:r w:rsidR="00E43EF4" w:rsidRPr="00214D80">
        <w:rPr>
          <w:rFonts w:asciiTheme="minorHAnsi" w:hAnsiTheme="minorHAnsi" w:cs="Arial"/>
          <w:u w:val="single"/>
          <w:lang w:val="en-US"/>
        </w:rPr>
        <w:t>(qualification)</w:t>
      </w:r>
      <w:r w:rsidRPr="00214D80">
        <w:rPr>
          <w:rStyle w:val="FootnoteReference"/>
          <w:rFonts w:asciiTheme="minorHAnsi" w:hAnsiTheme="minorHAnsi" w:cs="Arial"/>
          <w:u w:val="single"/>
          <w:lang w:val="en-US"/>
        </w:rPr>
        <w:footnoteReference w:id="6"/>
      </w:r>
    </w:p>
    <w:p w14:paraId="6009FCAC" w14:textId="77777777" w:rsidR="00214D80" w:rsidRPr="00214D80" w:rsidRDefault="00214D80" w:rsidP="00214D80">
      <w:pPr>
        <w:spacing w:after="0" w:line="264" w:lineRule="auto"/>
        <w:rPr>
          <w:rFonts w:asciiTheme="minorHAnsi" w:hAnsiTheme="minorHAnsi" w:cs="Arial"/>
          <w:u w:val="single"/>
          <w:lang w:val="en-U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022"/>
      </w:tblGrid>
      <w:tr w:rsidR="0042211C" w:rsidRPr="00214D80" w14:paraId="2320FC6B" w14:textId="77777777" w:rsidTr="008D3D80">
        <w:tc>
          <w:tcPr>
            <w:tcW w:w="2161" w:type="dxa"/>
            <w:shd w:val="clear" w:color="auto" w:fill="auto"/>
          </w:tcPr>
          <w:p w14:paraId="3CC7E94B" w14:textId="4CB4FBBA" w:rsidR="00C26A2E" w:rsidRPr="00214D80" w:rsidRDefault="00C26A2E"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ISCED</w:t>
            </w:r>
            <w:r w:rsidR="00F831F8" w:rsidRPr="00214D80">
              <w:rPr>
                <w:rFonts w:asciiTheme="minorHAnsi" w:hAnsiTheme="minorHAnsi" w:cs="Arial"/>
                <w:b/>
                <w:u w:val="single"/>
                <w:lang w:val="en-US"/>
              </w:rPr>
              <w:t xml:space="preserve"> level</w:t>
            </w:r>
          </w:p>
        </w:tc>
        <w:tc>
          <w:tcPr>
            <w:tcW w:w="2161" w:type="dxa"/>
            <w:shd w:val="clear" w:color="auto" w:fill="auto"/>
          </w:tcPr>
          <w:p w14:paraId="5C4DA60E" w14:textId="77777777" w:rsidR="00C26A2E" w:rsidRPr="00214D80" w:rsidRDefault="00C26A2E"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2003</w:t>
            </w:r>
          </w:p>
        </w:tc>
        <w:tc>
          <w:tcPr>
            <w:tcW w:w="2161" w:type="dxa"/>
            <w:shd w:val="clear" w:color="auto" w:fill="auto"/>
          </w:tcPr>
          <w:p w14:paraId="29E84FB0" w14:textId="77777777" w:rsidR="00C26A2E" w:rsidRPr="00214D80" w:rsidRDefault="00C26A2E"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2006</w:t>
            </w:r>
          </w:p>
        </w:tc>
        <w:tc>
          <w:tcPr>
            <w:tcW w:w="2022" w:type="dxa"/>
            <w:shd w:val="clear" w:color="auto" w:fill="auto"/>
          </w:tcPr>
          <w:p w14:paraId="5045DC4B" w14:textId="77777777" w:rsidR="00C26A2E" w:rsidRPr="00214D80" w:rsidRDefault="00C26A2E"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2010</w:t>
            </w:r>
          </w:p>
        </w:tc>
      </w:tr>
      <w:tr w:rsidR="0042211C" w:rsidRPr="00214D80" w14:paraId="2496B5B3" w14:textId="77777777" w:rsidTr="008D3D80">
        <w:tc>
          <w:tcPr>
            <w:tcW w:w="2161" w:type="dxa"/>
            <w:shd w:val="clear" w:color="auto" w:fill="auto"/>
          </w:tcPr>
          <w:p w14:paraId="4380602D" w14:textId="77777777" w:rsidR="00C26A2E" w:rsidRPr="00214D80" w:rsidRDefault="00C26A2E" w:rsidP="00214D80">
            <w:pPr>
              <w:spacing w:after="0" w:line="264" w:lineRule="auto"/>
              <w:jc w:val="both"/>
              <w:rPr>
                <w:rFonts w:asciiTheme="minorHAnsi" w:hAnsiTheme="minorHAnsi" w:cs="Arial"/>
                <w:lang w:val="en-US"/>
              </w:rPr>
            </w:pPr>
            <w:r w:rsidRPr="00214D80">
              <w:rPr>
                <w:rFonts w:asciiTheme="minorHAnsi" w:hAnsiTheme="minorHAnsi" w:cs="Arial"/>
                <w:lang w:val="en-US"/>
              </w:rPr>
              <w:t>0-2</w:t>
            </w:r>
          </w:p>
        </w:tc>
        <w:tc>
          <w:tcPr>
            <w:tcW w:w="2161" w:type="dxa"/>
            <w:shd w:val="clear" w:color="auto" w:fill="auto"/>
          </w:tcPr>
          <w:p w14:paraId="2EF666E1" w14:textId="48F51E1C" w:rsidR="00C26A2E" w:rsidRPr="00214D80" w:rsidRDefault="00073C71" w:rsidP="00214D80">
            <w:pPr>
              <w:spacing w:after="0" w:line="264" w:lineRule="auto"/>
              <w:jc w:val="both"/>
              <w:rPr>
                <w:rFonts w:asciiTheme="minorHAnsi" w:hAnsiTheme="minorHAnsi" w:cs="Arial"/>
                <w:lang w:val="en-US"/>
              </w:rPr>
            </w:pPr>
            <w:r w:rsidRPr="00214D80">
              <w:rPr>
                <w:rFonts w:asciiTheme="minorHAnsi" w:hAnsiTheme="minorHAnsi" w:cs="Arial"/>
                <w:lang w:val="en-US"/>
              </w:rPr>
              <w:t>7.</w:t>
            </w:r>
            <w:r w:rsidR="00C26A2E" w:rsidRPr="00214D80">
              <w:rPr>
                <w:rFonts w:asciiTheme="minorHAnsi" w:hAnsiTheme="minorHAnsi" w:cs="Arial"/>
                <w:lang w:val="en-US"/>
              </w:rPr>
              <w:t>8</w:t>
            </w:r>
          </w:p>
        </w:tc>
        <w:tc>
          <w:tcPr>
            <w:tcW w:w="2161" w:type="dxa"/>
            <w:shd w:val="clear" w:color="auto" w:fill="auto"/>
          </w:tcPr>
          <w:p w14:paraId="3DD598FC" w14:textId="0D29A8A0" w:rsidR="00C26A2E" w:rsidRPr="00214D80" w:rsidRDefault="00073C71" w:rsidP="00214D80">
            <w:pPr>
              <w:spacing w:after="0" w:line="264" w:lineRule="auto"/>
              <w:jc w:val="both"/>
              <w:rPr>
                <w:rFonts w:asciiTheme="minorHAnsi" w:hAnsiTheme="minorHAnsi" w:cs="Arial"/>
                <w:lang w:val="en-US"/>
              </w:rPr>
            </w:pPr>
            <w:r w:rsidRPr="00214D80">
              <w:rPr>
                <w:rFonts w:asciiTheme="minorHAnsi" w:hAnsiTheme="minorHAnsi" w:cs="Arial"/>
                <w:lang w:val="en-US"/>
              </w:rPr>
              <w:t>7.</w:t>
            </w:r>
            <w:r w:rsidR="00C26A2E" w:rsidRPr="00214D80">
              <w:rPr>
                <w:rFonts w:asciiTheme="minorHAnsi" w:hAnsiTheme="minorHAnsi" w:cs="Arial"/>
                <w:lang w:val="en-US"/>
              </w:rPr>
              <w:t>3</w:t>
            </w:r>
          </w:p>
        </w:tc>
        <w:tc>
          <w:tcPr>
            <w:tcW w:w="2022" w:type="dxa"/>
            <w:shd w:val="clear" w:color="auto" w:fill="auto"/>
          </w:tcPr>
          <w:p w14:paraId="465ACDD1" w14:textId="43910058" w:rsidR="00C26A2E" w:rsidRPr="00214D80" w:rsidRDefault="00073C71" w:rsidP="00214D80">
            <w:pPr>
              <w:spacing w:after="0" w:line="264" w:lineRule="auto"/>
              <w:jc w:val="both"/>
              <w:rPr>
                <w:rFonts w:asciiTheme="minorHAnsi" w:hAnsiTheme="minorHAnsi" w:cs="Arial"/>
                <w:lang w:val="en-US"/>
              </w:rPr>
            </w:pPr>
            <w:r w:rsidRPr="00214D80">
              <w:rPr>
                <w:rFonts w:asciiTheme="minorHAnsi" w:hAnsiTheme="minorHAnsi" w:cs="Arial"/>
                <w:lang w:val="en-US"/>
              </w:rPr>
              <w:t>5.</w:t>
            </w:r>
            <w:r w:rsidR="00C26A2E" w:rsidRPr="00214D80">
              <w:rPr>
                <w:rFonts w:asciiTheme="minorHAnsi" w:hAnsiTheme="minorHAnsi" w:cs="Arial"/>
                <w:lang w:val="en-US"/>
              </w:rPr>
              <w:t>4</w:t>
            </w:r>
          </w:p>
        </w:tc>
      </w:tr>
      <w:tr w:rsidR="0042211C" w:rsidRPr="00214D80" w14:paraId="09517F51" w14:textId="77777777" w:rsidTr="008D3D80">
        <w:tc>
          <w:tcPr>
            <w:tcW w:w="2161" w:type="dxa"/>
            <w:shd w:val="clear" w:color="auto" w:fill="auto"/>
          </w:tcPr>
          <w:p w14:paraId="44C567A6" w14:textId="77777777" w:rsidR="00C26A2E" w:rsidRPr="00214D80" w:rsidRDefault="00C26A2E" w:rsidP="00214D80">
            <w:pPr>
              <w:spacing w:after="0" w:line="264" w:lineRule="auto"/>
              <w:jc w:val="both"/>
              <w:rPr>
                <w:rFonts w:asciiTheme="minorHAnsi" w:hAnsiTheme="minorHAnsi" w:cs="Arial"/>
                <w:lang w:val="en-US"/>
              </w:rPr>
            </w:pPr>
            <w:r w:rsidRPr="00214D80">
              <w:rPr>
                <w:rFonts w:asciiTheme="minorHAnsi" w:hAnsiTheme="minorHAnsi" w:cs="Arial"/>
                <w:lang w:val="en-US"/>
              </w:rPr>
              <w:t>3-4</w:t>
            </w:r>
          </w:p>
        </w:tc>
        <w:tc>
          <w:tcPr>
            <w:tcW w:w="2161" w:type="dxa"/>
            <w:shd w:val="clear" w:color="auto" w:fill="auto"/>
          </w:tcPr>
          <w:p w14:paraId="64261A0D" w14:textId="4BC5189A" w:rsidR="00C26A2E" w:rsidRPr="00214D80" w:rsidRDefault="00073C71" w:rsidP="00214D80">
            <w:pPr>
              <w:spacing w:after="0" w:line="264" w:lineRule="auto"/>
              <w:jc w:val="both"/>
              <w:rPr>
                <w:rFonts w:asciiTheme="minorHAnsi" w:hAnsiTheme="minorHAnsi" w:cs="Arial"/>
                <w:lang w:val="en-US"/>
              </w:rPr>
            </w:pPr>
            <w:r w:rsidRPr="00214D80">
              <w:rPr>
                <w:rFonts w:asciiTheme="minorHAnsi" w:hAnsiTheme="minorHAnsi" w:cs="Arial"/>
                <w:lang w:val="en-US"/>
              </w:rPr>
              <w:t>42.</w:t>
            </w:r>
            <w:r w:rsidR="00C26A2E" w:rsidRPr="00214D80">
              <w:rPr>
                <w:rFonts w:asciiTheme="minorHAnsi" w:hAnsiTheme="minorHAnsi" w:cs="Arial"/>
                <w:lang w:val="en-US"/>
              </w:rPr>
              <w:t>3</w:t>
            </w:r>
          </w:p>
        </w:tc>
        <w:tc>
          <w:tcPr>
            <w:tcW w:w="2161" w:type="dxa"/>
            <w:shd w:val="clear" w:color="auto" w:fill="auto"/>
          </w:tcPr>
          <w:p w14:paraId="24C26141" w14:textId="42009AA1" w:rsidR="00C26A2E" w:rsidRPr="00214D80" w:rsidRDefault="00073C71" w:rsidP="00214D80">
            <w:pPr>
              <w:spacing w:after="0" w:line="264" w:lineRule="auto"/>
              <w:jc w:val="both"/>
              <w:rPr>
                <w:rFonts w:asciiTheme="minorHAnsi" w:hAnsiTheme="minorHAnsi" w:cs="Arial"/>
                <w:lang w:val="en-US"/>
              </w:rPr>
            </w:pPr>
            <w:r w:rsidRPr="00214D80">
              <w:rPr>
                <w:rFonts w:asciiTheme="minorHAnsi" w:hAnsiTheme="minorHAnsi" w:cs="Arial"/>
                <w:lang w:val="en-US"/>
              </w:rPr>
              <w:t>34.</w:t>
            </w:r>
            <w:r w:rsidR="00C26A2E" w:rsidRPr="00214D80">
              <w:rPr>
                <w:rFonts w:asciiTheme="minorHAnsi" w:hAnsiTheme="minorHAnsi" w:cs="Arial"/>
                <w:lang w:val="en-US"/>
              </w:rPr>
              <w:t>3</w:t>
            </w:r>
          </w:p>
        </w:tc>
        <w:tc>
          <w:tcPr>
            <w:tcW w:w="2022" w:type="dxa"/>
            <w:shd w:val="clear" w:color="auto" w:fill="auto"/>
          </w:tcPr>
          <w:p w14:paraId="5019D01B" w14:textId="4753A16C" w:rsidR="00C26A2E" w:rsidRPr="00214D80" w:rsidRDefault="00073C71" w:rsidP="00214D80">
            <w:pPr>
              <w:spacing w:after="0" w:line="264" w:lineRule="auto"/>
              <w:jc w:val="both"/>
              <w:rPr>
                <w:rFonts w:asciiTheme="minorHAnsi" w:hAnsiTheme="minorHAnsi" w:cs="Arial"/>
                <w:lang w:val="en-US"/>
              </w:rPr>
            </w:pPr>
            <w:r w:rsidRPr="00214D80">
              <w:rPr>
                <w:rFonts w:asciiTheme="minorHAnsi" w:hAnsiTheme="minorHAnsi" w:cs="Arial"/>
                <w:lang w:val="en-US"/>
              </w:rPr>
              <w:t>29.</w:t>
            </w:r>
            <w:r w:rsidR="00C26A2E" w:rsidRPr="00214D80">
              <w:rPr>
                <w:rFonts w:asciiTheme="minorHAnsi" w:hAnsiTheme="minorHAnsi" w:cs="Arial"/>
                <w:lang w:val="en-US"/>
              </w:rPr>
              <w:t>2</w:t>
            </w:r>
          </w:p>
        </w:tc>
      </w:tr>
      <w:tr w:rsidR="0042211C" w:rsidRPr="00214D80" w14:paraId="68877E9D" w14:textId="77777777" w:rsidTr="008D3D80">
        <w:tc>
          <w:tcPr>
            <w:tcW w:w="2161" w:type="dxa"/>
            <w:shd w:val="clear" w:color="auto" w:fill="auto"/>
          </w:tcPr>
          <w:p w14:paraId="168E024C" w14:textId="77777777" w:rsidR="00C26A2E" w:rsidRPr="00214D80" w:rsidRDefault="00C26A2E" w:rsidP="00214D80">
            <w:pPr>
              <w:spacing w:after="0" w:line="264" w:lineRule="auto"/>
              <w:jc w:val="both"/>
              <w:rPr>
                <w:rFonts w:asciiTheme="minorHAnsi" w:hAnsiTheme="minorHAnsi" w:cs="Arial"/>
                <w:lang w:val="en-US"/>
              </w:rPr>
            </w:pPr>
            <w:r w:rsidRPr="00214D80">
              <w:rPr>
                <w:rFonts w:asciiTheme="minorHAnsi" w:hAnsiTheme="minorHAnsi" w:cs="Arial"/>
                <w:lang w:val="en-US"/>
              </w:rPr>
              <w:t>5-6</w:t>
            </w:r>
          </w:p>
        </w:tc>
        <w:tc>
          <w:tcPr>
            <w:tcW w:w="2161" w:type="dxa"/>
            <w:shd w:val="clear" w:color="auto" w:fill="auto"/>
          </w:tcPr>
          <w:p w14:paraId="60FAD61B" w14:textId="4F3908F3" w:rsidR="00C26A2E" w:rsidRPr="00214D80" w:rsidRDefault="00073C71" w:rsidP="00214D80">
            <w:pPr>
              <w:spacing w:after="0" w:line="264" w:lineRule="auto"/>
              <w:jc w:val="both"/>
              <w:rPr>
                <w:rFonts w:asciiTheme="minorHAnsi" w:hAnsiTheme="minorHAnsi" w:cs="Arial"/>
                <w:lang w:val="en-US"/>
              </w:rPr>
            </w:pPr>
            <w:r w:rsidRPr="00214D80">
              <w:rPr>
                <w:rFonts w:asciiTheme="minorHAnsi" w:hAnsiTheme="minorHAnsi" w:cs="Arial"/>
                <w:lang w:val="en-US"/>
              </w:rPr>
              <w:t>70.</w:t>
            </w:r>
            <w:r w:rsidR="00C26A2E" w:rsidRPr="00214D80">
              <w:rPr>
                <w:rFonts w:asciiTheme="minorHAnsi" w:hAnsiTheme="minorHAnsi" w:cs="Arial"/>
                <w:lang w:val="en-US"/>
              </w:rPr>
              <w:t>0</w:t>
            </w:r>
          </w:p>
        </w:tc>
        <w:tc>
          <w:tcPr>
            <w:tcW w:w="2161" w:type="dxa"/>
            <w:shd w:val="clear" w:color="auto" w:fill="auto"/>
          </w:tcPr>
          <w:p w14:paraId="11F4A201" w14:textId="7C17A6FE" w:rsidR="00C26A2E" w:rsidRPr="00214D80" w:rsidRDefault="00073C71" w:rsidP="00214D80">
            <w:pPr>
              <w:spacing w:after="0" w:line="264" w:lineRule="auto"/>
              <w:jc w:val="both"/>
              <w:rPr>
                <w:rFonts w:asciiTheme="minorHAnsi" w:hAnsiTheme="minorHAnsi" w:cs="Arial"/>
                <w:lang w:val="en-US"/>
              </w:rPr>
            </w:pPr>
            <w:r w:rsidRPr="00214D80">
              <w:rPr>
                <w:rFonts w:asciiTheme="minorHAnsi" w:hAnsiTheme="minorHAnsi" w:cs="Arial"/>
                <w:lang w:val="en-US"/>
              </w:rPr>
              <w:t>65.</w:t>
            </w:r>
            <w:r w:rsidR="00C26A2E" w:rsidRPr="00214D80">
              <w:rPr>
                <w:rFonts w:asciiTheme="minorHAnsi" w:hAnsiTheme="minorHAnsi" w:cs="Arial"/>
                <w:lang w:val="en-US"/>
              </w:rPr>
              <w:t>8</w:t>
            </w:r>
          </w:p>
        </w:tc>
        <w:tc>
          <w:tcPr>
            <w:tcW w:w="2022" w:type="dxa"/>
            <w:shd w:val="clear" w:color="auto" w:fill="auto"/>
          </w:tcPr>
          <w:p w14:paraId="70F7ABD2" w14:textId="6773D9FB" w:rsidR="00C26A2E" w:rsidRPr="00214D80" w:rsidRDefault="00073C71" w:rsidP="00214D80">
            <w:pPr>
              <w:spacing w:after="0" w:line="264" w:lineRule="auto"/>
              <w:jc w:val="both"/>
              <w:rPr>
                <w:rFonts w:asciiTheme="minorHAnsi" w:hAnsiTheme="minorHAnsi" w:cs="Arial"/>
                <w:lang w:val="en-US"/>
              </w:rPr>
            </w:pPr>
            <w:r w:rsidRPr="00214D80">
              <w:rPr>
                <w:rFonts w:asciiTheme="minorHAnsi" w:hAnsiTheme="minorHAnsi" w:cs="Arial"/>
                <w:lang w:val="en-US"/>
              </w:rPr>
              <w:t>57.</w:t>
            </w:r>
            <w:r w:rsidR="00C26A2E" w:rsidRPr="00214D80">
              <w:rPr>
                <w:rFonts w:asciiTheme="minorHAnsi" w:hAnsiTheme="minorHAnsi" w:cs="Arial"/>
                <w:lang w:val="en-US"/>
              </w:rPr>
              <w:t>0</w:t>
            </w:r>
          </w:p>
        </w:tc>
      </w:tr>
    </w:tbl>
    <w:p w14:paraId="4DCCAEF4" w14:textId="77777777" w:rsidR="00A957D6" w:rsidRPr="00214D80" w:rsidRDefault="00A957D6" w:rsidP="00214D80">
      <w:pPr>
        <w:spacing w:after="0" w:line="264" w:lineRule="auto"/>
        <w:jc w:val="both"/>
        <w:rPr>
          <w:rFonts w:asciiTheme="minorHAnsi" w:hAnsiTheme="minorHAnsi" w:cs="Arial"/>
          <w:b/>
          <w:lang w:val="en-US"/>
        </w:rPr>
      </w:pPr>
    </w:p>
    <w:p w14:paraId="476620F6" w14:textId="77777777" w:rsidR="00191A7F" w:rsidRPr="00214D80" w:rsidRDefault="00191A7F" w:rsidP="00214D80">
      <w:pPr>
        <w:spacing w:after="0" w:line="264" w:lineRule="auto"/>
        <w:jc w:val="both"/>
        <w:rPr>
          <w:rFonts w:asciiTheme="minorHAnsi" w:hAnsiTheme="minorHAnsi" w:cs="Arial"/>
          <w:u w:val="single"/>
          <w:lang w:val="en-US"/>
        </w:rPr>
      </w:pPr>
      <w:r w:rsidRPr="00214D80">
        <w:rPr>
          <w:rFonts w:asciiTheme="minorHAnsi" w:hAnsiTheme="minorHAnsi" w:cs="Arial"/>
          <w:u w:val="single"/>
          <w:lang w:val="en-US"/>
        </w:rPr>
        <w:lastRenderedPageBreak/>
        <w:t>Skill Needs</w:t>
      </w:r>
      <w:r w:rsidRPr="00214D80">
        <w:rPr>
          <w:rStyle w:val="FootnoteReference"/>
          <w:rFonts w:asciiTheme="minorHAnsi" w:hAnsiTheme="minorHAnsi" w:cs="Arial"/>
          <w:lang w:val="en-US"/>
        </w:rPr>
        <w:footnoteReference w:id="7"/>
      </w:r>
    </w:p>
    <w:p w14:paraId="340B5675" w14:textId="77777777" w:rsidR="00191A7F" w:rsidRPr="00214D80" w:rsidRDefault="00191A7F" w:rsidP="00214D80">
      <w:pPr>
        <w:spacing w:after="0" w:line="264" w:lineRule="auto"/>
        <w:jc w:val="both"/>
        <w:rPr>
          <w:rFonts w:asciiTheme="minorHAnsi" w:hAnsiTheme="minorHAnsi" w:cs="Arial"/>
          <w:u w:val="single"/>
          <w:lang w:val="en-US"/>
        </w:rPr>
      </w:pPr>
    </w:p>
    <w:p w14:paraId="723B359B" w14:textId="7562FAC0" w:rsidR="00191A7F" w:rsidRPr="00BF58AC" w:rsidRDefault="00191A7F" w:rsidP="00214D80">
      <w:pPr>
        <w:spacing w:after="0" w:line="264" w:lineRule="auto"/>
        <w:jc w:val="both"/>
        <w:rPr>
          <w:rFonts w:asciiTheme="minorHAnsi" w:hAnsiTheme="minorHAnsi" w:cs="Arial"/>
          <w:lang w:val="en-US"/>
        </w:rPr>
      </w:pPr>
      <w:r w:rsidRPr="00BF58AC">
        <w:rPr>
          <w:rFonts w:asciiTheme="minorHAnsi" w:hAnsiTheme="minorHAnsi" w:cs="Arial"/>
          <w:lang w:val="en-US"/>
        </w:rPr>
        <w:t xml:space="preserve">CEDEFOP </w:t>
      </w:r>
      <w:r w:rsidR="00E43EF4" w:rsidRPr="00BF58AC">
        <w:rPr>
          <w:rFonts w:asciiTheme="minorHAnsi" w:hAnsiTheme="minorHAnsi" w:cs="Arial"/>
          <w:lang w:val="en-US"/>
        </w:rPr>
        <w:t>organises</w:t>
      </w:r>
      <w:r w:rsidRPr="00BF58AC">
        <w:rPr>
          <w:rFonts w:asciiTheme="minorHAnsi" w:hAnsiTheme="minorHAnsi" w:cs="Arial"/>
          <w:lang w:val="en-US"/>
        </w:rPr>
        <w:t xml:space="preserve"> many initiatives through </w:t>
      </w:r>
      <w:r w:rsidR="00214D80" w:rsidRPr="00BF58AC">
        <w:rPr>
          <w:rFonts w:asciiTheme="minorHAnsi" w:hAnsiTheme="minorHAnsi" w:cs="Arial"/>
          <w:lang w:val="en-US"/>
        </w:rPr>
        <w:t>its</w:t>
      </w:r>
      <w:r w:rsidR="00E43EF4" w:rsidRPr="00BF58AC">
        <w:rPr>
          <w:rFonts w:asciiTheme="minorHAnsi" w:hAnsiTheme="minorHAnsi" w:cs="Arial"/>
          <w:lang w:val="en-US"/>
        </w:rPr>
        <w:t xml:space="preserve"> </w:t>
      </w:r>
      <w:r w:rsidRPr="00BF58AC">
        <w:rPr>
          <w:rFonts w:asciiTheme="minorHAnsi" w:hAnsiTheme="minorHAnsi" w:cs="Arial"/>
          <w:lang w:val="en-US"/>
        </w:rPr>
        <w:t>Skillsnet</w:t>
      </w:r>
      <w:r w:rsidR="00214D80" w:rsidRPr="00BF58AC">
        <w:rPr>
          <w:rFonts w:asciiTheme="minorHAnsi" w:hAnsiTheme="minorHAnsi" w:cs="Arial"/>
          <w:lang w:val="en-US"/>
        </w:rPr>
        <w:t xml:space="preserve"> network. The members of the network </w:t>
      </w:r>
      <w:r w:rsidRPr="00BF58AC">
        <w:rPr>
          <w:rFonts w:asciiTheme="minorHAnsi" w:hAnsiTheme="minorHAnsi" w:cs="Arial"/>
          <w:lang w:val="en-US"/>
        </w:rPr>
        <w:t xml:space="preserve">are involved in </w:t>
      </w:r>
      <w:r w:rsidR="00214D80" w:rsidRPr="00BF58AC">
        <w:rPr>
          <w:rFonts w:asciiTheme="minorHAnsi" w:hAnsiTheme="minorHAnsi" w:cs="Arial"/>
          <w:lang w:val="en-US"/>
        </w:rPr>
        <w:t>identifying</w:t>
      </w:r>
      <w:r w:rsidRPr="00BF58AC">
        <w:rPr>
          <w:rFonts w:asciiTheme="minorHAnsi" w:hAnsiTheme="minorHAnsi" w:cs="Arial"/>
          <w:lang w:val="en-US"/>
        </w:rPr>
        <w:t xml:space="preserve"> skill needs </w:t>
      </w:r>
      <w:r w:rsidR="00214D80" w:rsidRPr="00BF58AC">
        <w:rPr>
          <w:rFonts w:asciiTheme="minorHAnsi" w:hAnsiTheme="minorHAnsi" w:cs="Arial"/>
          <w:lang w:val="en-US"/>
        </w:rPr>
        <w:t>through</w:t>
      </w:r>
      <w:r w:rsidRPr="00BF58AC">
        <w:rPr>
          <w:rFonts w:asciiTheme="minorHAnsi" w:hAnsiTheme="minorHAnsi" w:cs="Arial"/>
          <w:lang w:val="en-US"/>
        </w:rPr>
        <w:t xml:space="preserve"> foreca</w:t>
      </w:r>
      <w:r w:rsidR="00E43EF4" w:rsidRPr="00BF58AC">
        <w:rPr>
          <w:rFonts w:asciiTheme="minorHAnsi" w:hAnsiTheme="minorHAnsi" w:cs="Arial"/>
          <w:lang w:val="en-US"/>
        </w:rPr>
        <w:t>sting, employer surveys and sector</w:t>
      </w:r>
      <w:r w:rsidRPr="00BF58AC">
        <w:rPr>
          <w:rFonts w:asciiTheme="minorHAnsi" w:hAnsiTheme="minorHAnsi" w:cs="Arial"/>
          <w:lang w:val="en-US"/>
        </w:rPr>
        <w:t>al analysis</w:t>
      </w:r>
      <w:r w:rsidR="00E43EF4" w:rsidRPr="00BF58AC">
        <w:rPr>
          <w:rFonts w:asciiTheme="minorHAnsi" w:hAnsiTheme="minorHAnsi" w:cs="Arial"/>
          <w:lang w:val="en-US"/>
        </w:rPr>
        <w:t>;</w:t>
      </w:r>
      <w:r w:rsidRPr="00BF58AC">
        <w:rPr>
          <w:rFonts w:asciiTheme="minorHAnsi" w:hAnsiTheme="minorHAnsi" w:cs="Arial"/>
          <w:lang w:val="en-US"/>
        </w:rPr>
        <w:t xml:space="preserve"> and </w:t>
      </w:r>
      <w:r w:rsidR="00214D80" w:rsidRPr="00BF58AC">
        <w:rPr>
          <w:rFonts w:asciiTheme="minorHAnsi" w:hAnsiTheme="minorHAnsi" w:cs="Arial"/>
          <w:lang w:val="en-US"/>
        </w:rPr>
        <w:t xml:space="preserve">the members </w:t>
      </w:r>
      <w:r w:rsidRPr="00BF58AC">
        <w:rPr>
          <w:rFonts w:asciiTheme="minorHAnsi" w:hAnsiTheme="minorHAnsi" w:cs="Arial"/>
          <w:lang w:val="en-US"/>
        </w:rPr>
        <w:t>receive privileged access to information</w:t>
      </w:r>
      <w:r w:rsidR="009B5B86" w:rsidRPr="00BF58AC">
        <w:rPr>
          <w:rFonts w:asciiTheme="minorHAnsi" w:hAnsiTheme="minorHAnsi" w:cs="Arial"/>
          <w:lang w:val="en-US"/>
        </w:rPr>
        <w:t>.</w:t>
      </w:r>
      <w:r w:rsidR="00214D80" w:rsidRPr="00BF58AC">
        <w:rPr>
          <w:rFonts w:asciiTheme="minorHAnsi" w:hAnsiTheme="minorHAnsi" w:cs="Arial"/>
          <w:lang w:val="en-US"/>
        </w:rPr>
        <w:t xml:space="preserve"> Cedefop’s</w:t>
      </w:r>
      <w:r w:rsidR="00E43EF4" w:rsidRPr="00BF58AC">
        <w:rPr>
          <w:rFonts w:asciiTheme="minorHAnsi" w:hAnsiTheme="minorHAnsi" w:cs="Arial"/>
          <w:lang w:val="en-US"/>
        </w:rPr>
        <w:t xml:space="preserve"> </w:t>
      </w:r>
      <w:r w:rsidR="00214D80" w:rsidRPr="00BF58AC">
        <w:rPr>
          <w:rFonts w:asciiTheme="minorHAnsi" w:hAnsiTheme="minorHAnsi" w:cs="Arial"/>
          <w:lang w:val="en-US"/>
        </w:rPr>
        <w:t>employer</w:t>
      </w:r>
      <w:r w:rsidRPr="00BF58AC">
        <w:rPr>
          <w:rFonts w:asciiTheme="minorHAnsi" w:hAnsiTheme="minorHAnsi" w:cs="Arial"/>
          <w:lang w:val="en-US"/>
        </w:rPr>
        <w:t xml:space="preserve"> survey ident</w:t>
      </w:r>
      <w:r w:rsidR="00214D80" w:rsidRPr="00BF58AC">
        <w:rPr>
          <w:rFonts w:asciiTheme="minorHAnsi" w:hAnsiTheme="minorHAnsi" w:cs="Arial"/>
          <w:lang w:val="en-US"/>
        </w:rPr>
        <w:t>ifies</w:t>
      </w:r>
      <w:r w:rsidRPr="00BF58AC">
        <w:rPr>
          <w:rFonts w:asciiTheme="minorHAnsi" w:hAnsiTheme="minorHAnsi" w:cs="Arial"/>
          <w:lang w:val="en-US"/>
        </w:rPr>
        <w:t xml:space="preserve"> skill needs and skill gaps at </w:t>
      </w:r>
      <w:r w:rsidR="00214D80" w:rsidRPr="00BF58AC">
        <w:rPr>
          <w:rFonts w:asciiTheme="minorHAnsi" w:hAnsiTheme="minorHAnsi" w:cs="Arial"/>
          <w:lang w:val="en-US"/>
        </w:rPr>
        <w:t xml:space="preserve">the </w:t>
      </w:r>
      <w:r w:rsidRPr="00BF58AC">
        <w:rPr>
          <w:rFonts w:asciiTheme="minorHAnsi" w:hAnsiTheme="minorHAnsi" w:cs="Arial"/>
          <w:lang w:val="en-US"/>
        </w:rPr>
        <w:t xml:space="preserve">workplace level. The aim is to identify </w:t>
      </w:r>
      <w:r w:rsidR="00E43EF4" w:rsidRPr="00BF58AC">
        <w:rPr>
          <w:rFonts w:asciiTheme="minorHAnsi" w:hAnsiTheme="minorHAnsi" w:cs="Arial"/>
          <w:lang w:val="en-US"/>
        </w:rPr>
        <w:t xml:space="preserve">the </w:t>
      </w:r>
      <w:r w:rsidRPr="00BF58AC">
        <w:rPr>
          <w:rFonts w:asciiTheme="minorHAnsi" w:hAnsiTheme="minorHAnsi" w:cs="Arial"/>
          <w:lang w:val="en-US"/>
        </w:rPr>
        <w:t>future needs of skills, competences, occupations and qualifications in public and private enterprises in Europe</w:t>
      </w:r>
      <w:r w:rsidR="00E43EF4" w:rsidRPr="00BF58AC">
        <w:rPr>
          <w:rFonts w:asciiTheme="minorHAnsi" w:hAnsiTheme="minorHAnsi" w:cs="Arial"/>
          <w:lang w:val="en-US"/>
        </w:rPr>
        <w:t>. This information is used</w:t>
      </w:r>
      <w:r w:rsidRPr="00BF58AC">
        <w:rPr>
          <w:rFonts w:asciiTheme="minorHAnsi" w:hAnsiTheme="minorHAnsi" w:cs="Arial"/>
          <w:lang w:val="en-US"/>
        </w:rPr>
        <w:t xml:space="preserve"> as input for broader skill needs analyses.</w:t>
      </w:r>
    </w:p>
    <w:p w14:paraId="668A75C8" w14:textId="77777777" w:rsidR="00E43EF4" w:rsidRPr="00BF58AC" w:rsidRDefault="00E43EF4" w:rsidP="00214D80">
      <w:pPr>
        <w:spacing w:after="0" w:line="264" w:lineRule="auto"/>
        <w:jc w:val="both"/>
        <w:rPr>
          <w:rFonts w:asciiTheme="minorHAnsi" w:hAnsiTheme="minorHAnsi" w:cs="Arial"/>
          <w:lang w:val="en-US"/>
        </w:rPr>
      </w:pPr>
    </w:p>
    <w:p w14:paraId="46EE0015" w14:textId="00E6C22D" w:rsidR="00191A7F" w:rsidRPr="00BF58AC" w:rsidRDefault="009B5B86" w:rsidP="00214D80">
      <w:pPr>
        <w:spacing w:after="0" w:line="264" w:lineRule="auto"/>
        <w:jc w:val="both"/>
        <w:rPr>
          <w:rFonts w:asciiTheme="minorHAnsi" w:hAnsiTheme="minorHAnsi" w:cs="Arial"/>
          <w:lang w:val="en-US"/>
        </w:rPr>
      </w:pPr>
      <w:r w:rsidRPr="00BF58AC">
        <w:rPr>
          <w:rFonts w:asciiTheme="minorHAnsi" w:hAnsiTheme="minorHAnsi" w:cs="Arial"/>
          <w:lang w:val="en-US"/>
        </w:rPr>
        <w:t>I</w:t>
      </w:r>
      <w:r w:rsidR="00191A7F" w:rsidRPr="00BF58AC">
        <w:rPr>
          <w:rFonts w:asciiTheme="minorHAnsi" w:hAnsiTheme="minorHAnsi" w:cs="Arial"/>
          <w:lang w:val="en-US"/>
        </w:rPr>
        <w:t xml:space="preserve">n </w:t>
      </w:r>
      <w:r w:rsidR="00214D80" w:rsidRPr="00BF58AC">
        <w:rPr>
          <w:rFonts w:asciiTheme="minorHAnsi" w:hAnsiTheme="minorHAnsi" w:cs="Arial"/>
          <w:lang w:val="en-US"/>
        </w:rPr>
        <w:t>relation to</w:t>
      </w:r>
      <w:r w:rsidR="00191A7F" w:rsidRPr="00BF58AC">
        <w:rPr>
          <w:rFonts w:asciiTheme="minorHAnsi" w:hAnsiTheme="minorHAnsi" w:cs="Arial"/>
          <w:lang w:val="en-US"/>
        </w:rPr>
        <w:t xml:space="preserve"> skill needs and job </w:t>
      </w:r>
      <w:r w:rsidR="00E43EF4" w:rsidRPr="00BF58AC">
        <w:rPr>
          <w:rFonts w:asciiTheme="minorHAnsi" w:hAnsiTheme="minorHAnsi" w:cs="Arial"/>
          <w:lang w:val="en-US"/>
        </w:rPr>
        <w:t xml:space="preserve">opportunities in Hungary there </w:t>
      </w:r>
      <w:r w:rsidR="00214D80" w:rsidRPr="00BF58AC">
        <w:rPr>
          <w:rFonts w:asciiTheme="minorHAnsi" w:hAnsiTheme="minorHAnsi" w:cs="Arial"/>
          <w:lang w:val="en-US"/>
        </w:rPr>
        <w:t>will be</w:t>
      </w:r>
      <w:r w:rsidR="00191A7F" w:rsidRPr="00BF58AC">
        <w:rPr>
          <w:rFonts w:asciiTheme="minorHAnsi" w:hAnsiTheme="minorHAnsi" w:cs="Arial"/>
          <w:lang w:val="en-US"/>
        </w:rPr>
        <w:t>:</w:t>
      </w:r>
    </w:p>
    <w:p w14:paraId="7AB4DFBF" w14:textId="2FB3DFC3" w:rsidR="00E43EF4" w:rsidRPr="00BF58AC" w:rsidRDefault="00E43EF4" w:rsidP="00214D80">
      <w:pPr>
        <w:pStyle w:val="ListParagraph"/>
        <w:numPr>
          <w:ilvl w:val="0"/>
          <w:numId w:val="15"/>
        </w:numPr>
        <w:spacing w:after="0" w:line="264" w:lineRule="auto"/>
        <w:jc w:val="both"/>
        <w:rPr>
          <w:rFonts w:asciiTheme="minorHAnsi" w:hAnsiTheme="minorHAnsi" w:cs="Arial"/>
          <w:lang w:val="en-US"/>
        </w:rPr>
      </w:pPr>
      <w:r w:rsidRPr="00BF58AC">
        <w:rPr>
          <w:rFonts w:asciiTheme="minorHAnsi" w:hAnsiTheme="minorHAnsi" w:cs="Arial"/>
          <w:lang w:val="en-US"/>
        </w:rPr>
        <w:t xml:space="preserve">some </w:t>
      </w:r>
      <w:r w:rsidR="00191A7F" w:rsidRPr="00BF58AC">
        <w:rPr>
          <w:rFonts w:asciiTheme="minorHAnsi" w:hAnsiTheme="minorHAnsi" w:cs="Arial"/>
          <w:lang w:val="en-US"/>
        </w:rPr>
        <w:t xml:space="preserve">expansion </w:t>
      </w:r>
      <w:r w:rsidRPr="00BF58AC">
        <w:rPr>
          <w:rFonts w:asciiTheme="minorHAnsi" w:hAnsiTheme="minorHAnsi" w:cs="Arial"/>
          <w:lang w:val="en-US"/>
        </w:rPr>
        <w:t xml:space="preserve">in the </w:t>
      </w:r>
      <w:r w:rsidR="00191A7F" w:rsidRPr="00BF58AC">
        <w:rPr>
          <w:rFonts w:asciiTheme="minorHAnsi" w:hAnsiTheme="minorHAnsi" w:cs="Arial"/>
          <w:lang w:val="en-US"/>
        </w:rPr>
        <w:t xml:space="preserve">demand </w:t>
      </w:r>
      <w:r w:rsidRPr="00BF58AC">
        <w:rPr>
          <w:rFonts w:asciiTheme="minorHAnsi" w:hAnsiTheme="minorHAnsi" w:cs="Arial"/>
          <w:lang w:val="en-US"/>
        </w:rPr>
        <w:t>for occupations in b</w:t>
      </w:r>
      <w:r w:rsidR="00191A7F" w:rsidRPr="00BF58AC">
        <w:rPr>
          <w:rFonts w:asciiTheme="minorHAnsi" w:hAnsiTheme="minorHAnsi" w:cs="Arial"/>
          <w:lang w:val="en-US"/>
        </w:rPr>
        <w:t>usiness and other services</w:t>
      </w:r>
      <w:r w:rsidRPr="00BF58AC">
        <w:rPr>
          <w:rFonts w:asciiTheme="minorHAnsi" w:hAnsiTheme="minorHAnsi" w:cs="Arial"/>
          <w:lang w:val="en-US"/>
        </w:rPr>
        <w:t>, and n</w:t>
      </w:r>
      <w:r w:rsidR="00191A7F" w:rsidRPr="00BF58AC">
        <w:rPr>
          <w:rFonts w:asciiTheme="minorHAnsi" w:hAnsiTheme="minorHAnsi" w:cs="Arial"/>
          <w:lang w:val="en-US"/>
        </w:rPr>
        <w:t>on-marketed services;</w:t>
      </w:r>
    </w:p>
    <w:p w14:paraId="2DE3432C" w14:textId="06917A3A" w:rsidR="00E43EF4" w:rsidRPr="00214D80" w:rsidRDefault="00E43EF4" w:rsidP="00214D80">
      <w:pPr>
        <w:pStyle w:val="ListParagraph"/>
        <w:numPr>
          <w:ilvl w:val="0"/>
          <w:numId w:val="15"/>
        </w:numPr>
        <w:spacing w:after="0" w:line="264" w:lineRule="auto"/>
        <w:jc w:val="both"/>
        <w:rPr>
          <w:rFonts w:asciiTheme="minorHAnsi" w:hAnsiTheme="minorHAnsi" w:cs="Arial"/>
          <w:lang w:val="en-US"/>
        </w:rPr>
      </w:pPr>
      <w:r w:rsidRPr="00BF58AC">
        <w:rPr>
          <w:rFonts w:asciiTheme="minorHAnsi" w:hAnsiTheme="minorHAnsi" w:cs="Arial"/>
          <w:lang w:val="en-US"/>
        </w:rPr>
        <w:t xml:space="preserve">some </w:t>
      </w:r>
      <w:r w:rsidR="00191A7F" w:rsidRPr="00BF58AC">
        <w:rPr>
          <w:rFonts w:asciiTheme="minorHAnsi" w:hAnsiTheme="minorHAnsi" w:cs="Arial"/>
          <w:lang w:val="en-US"/>
        </w:rPr>
        <w:t xml:space="preserve">expansion in the </w:t>
      </w:r>
      <w:r w:rsidRPr="00BF58AC">
        <w:rPr>
          <w:rFonts w:asciiTheme="minorHAnsi" w:hAnsiTheme="minorHAnsi" w:cs="Arial"/>
          <w:lang w:val="en-US"/>
        </w:rPr>
        <w:t>demand for professionals</w:t>
      </w:r>
      <w:r w:rsidRPr="00214D80">
        <w:rPr>
          <w:rFonts w:asciiTheme="minorHAnsi" w:hAnsiTheme="minorHAnsi" w:cs="Arial"/>
          <w:lang w:val="en-US"/>
        </w:rPr>
        <w:t xml:space="preserve"> and m</w:t>
      </w:r>
      <w:r w:rsidR="00214D80">
        <w:rPr>
          <w:rFonts w:asciiTheme="minorHAnsi" w:hAnsiTheme="minorHAnsi" w:cs="Arial"/>
          <w:lang w:val="en-US"/>
        </w:rPr>
        <w:t>anagers:</w:t>
      </w:r>
      <w:r w:rsidR="00191A7F" w:rsidRPr="00214D80">
        <w:rPr>
          <w:rFonts w:asciiTheme="minorHAnsi" w:hAnsiTheme="minorHAnsi" w:cs="Arial"/>
          <w:lang w:val="en-US"/>
        </w:rPr>
        <w:t xml:space="preserve"> the majority of </w:t>
      </w:r>
      <w:r w:rsidRPr="00214D80">
        <w:rPr>
          <w:rFonts w:asciiTheme="minorHAnsi" w:hAnsiTheme="minorHAnsi" w:cs="Arial"/>
          <w:lang w:val="en-US"/>
        </w:rPr>
        <w:t xml:space="preserve">these </w:t>
      </w:r>
      <w:r w:rsidR="00191A7F" w:rsidRPr="00214D80">
        <w:rPr>
          <w:rFonts w:asciiTheme="minorHAnsi" w:hAnsiTheme="minorHAnsi" w:cs="Arial"/>
          <w:lang w:val="en-US"/>
        </w:rPr>
        <w:t xml:space="preserve">job opportunities </w:t>
      </w:r>
      <w:r w:rsidRPr="00214D80">
        <w:rPr>
          <w:rFonts w:asciiTheme="minorHAnsi" w:hAnsiTheme="minorHAnsi" w:cs="Arial"/>
          <w:lang w:val="en-US"/>
        </w:rPr>
        <w:t>are from</w:t>
      </w:r>
      <w:r w:rsidR="00191A7F" w:rsidRPr="00214D80">
        <w:rPr>
          <w:rFonts w:asciiTheme="minorHAnsi" w:hAnsiTheme="minorHAnsi" w:cs="Arial"/>
          <w:lang w:val="en-US"/>
        </w:rPr>
        <w:t xml:space="preserve"> </w:t>
      </w:r>
      <w:r w:rsidRPr="00214D80">
        <w:rPr>
          <w:rFonts w:asciiTheme="minorHAnsi" w:hAnsiTheme="minorHAnsi" w:cs="Arial"/>
          <w:lang w:val="en-US"/>
        </w:rPr>
        <w:t xml:space="preserve">demand to replace staff already employed in these </w:t>
      </w:r>
      <w:r w:rsidR="00191A7F" w:rsidRPr="00214D80">
        <w:rPr>
          <w:rFonts w:asciiTheme="minorHAnsi" w:hAnsiTheme="minorHAnsi" w:cs="Arial"/>
          <w:lang w:val="en-US"/>
        </w:rPr>
        <w:t>occupations;</w:t>
      </w:r>
    </w:p>
    <w:p w14:paraId="06D9AAFC" w14:textId="0294BD97" w:rsidR="00191A7F" w:rsidRPr="00214D80" w:rsidRDefault="00E43EF4" w:rsidP="00214D80">
      <w:pPr>
        <w:pStyle w:val="ListParagraph"/>
        <w:numPr>
          <w:ilvl w:val="0"/>
          <w:numId w:val="15"/>
        </w:numPr>
        <w:spacing w:after="0" w:line="264" w:lineRule="auto"/>
        <w:jc w:val="both"/>
        <w:rPr>
          <w:rFonts w:asciiTheme="minorHAnsi" w:hAnsiTheme="minorHAnsi" w:cs="Arial"/>
          <w:lang w:val="en-US"/>
        </w:rPr>
      </w:pPr>
      <w:proofErr w:type="gramStart"/>
      <w:r w:rsidRPr="00214D80">
        <w:rPr>
          <w:rFonts w:asciiTheme="minorHAnsi" w:hAnsiTheme="minorHAnsi" w:cs="Arial"/>
          <w:lang w:val="en-US"/>
        </w:rPr>
        <w:t>up</w:t>
      </w:r>
      <w:proofErr w:type="gramEnd"/>
      <w:r w:rsidRPr="00214D80">
        <w:rPr>
          <w:rFonts w:asciiTheme="minorHAnsi" w:hAnsiTheme="minorHAnsi" w:cs="Arial"/>
          <w:lang w:val="en-US"/>
        </w:rPr>
        <w:t xml:space="preserve"> to 2025 a</w:t>
      </w:r>
      <w:r w:rsidR="00191A7F" w:rsidRPr="00214D80">
        <w:rPr>
          <w:rFonts w:asciiTheme="minorHAnsi" w:hAnsiTheme="minorHAnsi" w:cs="Arial"/>
          <w:lang w:val="en-US"/>
        </w:rPr>
        <w:t xml:space="preserve">n increase </w:t>
      </w:r>
      <w:r w:rsidRPr="00214D80">
        <w:rPr>
          <w:rFonts w:asciiTheme="minorHAnsi" w:hAnsiTheme="minorHAnsi" w:cs="Arial"/>
          <w:lang w:val="en-US"/>
        </w:rPr>
        <w:t xml:space="preserve">in the demand to employ people </w:t>
      </w:r>
      <w:r w:rsidR="00191A7F" w:rsidRPr="00214D80">
        <w:rPr>
          <w:rFonts w:asciiTheme="minorHAnsi" w:hAnsiTheme="minorHAnsi" w:cs="Arial"/>
          <w:lang w:val="en-US"/>
        </w:rPr>
        <w:t>with high level of education and a decrease</w:t>
      </w:r>
      <w:r w:rsidRPr="00214D80">
        <w:rPr>
          <w:rFonts w:asciiTheme="minorHAnsi" w:hAnsiTheme="minorHAnsi" w:cs="Arial"/>
          <w:lang w:val="en-US"/>
        </w:rPr>
        <w:t xml:space="preserve"> in the demand for </w:t>
      </w:r>
      <w:r w:rsidR="00191A7F" w:rsidRPr="00214D80">
        <w:rPr>
          <w:rFonts w:asciiTheme="minorHAnsi" w:hAnsiTheme="minorHAnsi" w:cs="Arial"/>
          <w:lang w:val="en-US"/>
        </w:rPr>
        <w:t>people with low and medium levels of education.</w:t>
      </w:r>
    </w:p>
    <w:p w14:paraId="6B2E869C" w14:textId="77777777" w:rsidR="00191A7F" w:rsidRPr="00214D80" w:rsidRDefault="00191A7F" w:rsidP="00214D80">
      <w:pPr>
        <w:spacing w:after="0" w:line="264" w:lineRule="auto"/>
        <w:jc w:val="both"/>
        <w:rPr>
          <w:rFonts w:asciiTheme="minorHAnsi" w:hAnsiTheme="minorHAnsi" w:cs="Arial"/>
          <w:b/>
          <w:lang w:val="en-US"/>
        </w:rPr>
      </w:pPr>
    </w:p>
    <w:p w14:paraId="72EF0727" w14:textId="09286C12" w:rsidR="00191A7F" w:rsidRPr="00214D80" w:rsidRDefault="009B5B86" w:rsidP="00214D80">
      <w:pPr>
        <w:spacing w:after="0" w:line="264" w:lineRule="auto"/>
        <w:jc w:val="both"/>
        <w:rPr>
          <w:rFonts w:asciiTheme="minorHAnsi" w:hAnsiTheme="minorHAnsi" w:cs="Arial"/>
          <w:b/>
          <w:lang w:val="en-US"/>
        </w:rPr>
      </w:pPr>
      <w:r w:rsidRPr="00214D80">
        <w:rPr>
          <w:rFonts w:asciiTheme="minorHAnsi" w:hAnsiTheme="minorHAnsi" w:cs="Arial"/>
          <w:noProof/>
          <w:lang w:val="en-US"/>
        </w:rPr>
        <w:drawing>
          <wp:inline distT="0" distB="0" distL="0" distR="0" wp14:anchorId="6EC6A78F" wp14:editId="3879816C">
            <wp:extent cx="4196080" cy="3672840"/>
            <wp:effectExtent l="0" t="0" r="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6080" cy="3672840"/>
                    </a:xfrm>
                    <a:prstGeom prst="rect">
                      <a:avLst/>
                    </a:prstGeom>
                    <a:noFill/>
                    <a:ln>
                      <a:noFill/>
                    </a:ln>
                  </pic:spPr>
                </pic:pic>
              </a:graphicData>
            </a:graphic>
          </wp:inline>
        </w:drawing>
      </w:r>
    </w:p>
    <w:p w14:paraId="56F2665E" w14:textId="4ABD51EC" w:rsidR="00191A7F" w:rsidRPr="00214D80" w:rsidRDefault="00191A7F" w:rsidP="00214D80">
      <w:pPr>
        <w:spacing w:after="0" w:line="264" w:lineRule="auto"/>
        <w:jc w:val="both"/>
        <w:rPr>
          <w:rFonts w:asciiTheme="minorHAnsi" w:hAnsiTheme="minorHAnsi" w:cs="Arial"/>
          <w:b/>
          <w:lang w:val="en-US"/>
        </w:rPr>
      </w:pPr>
      <w:r w:rsidRPr="00214D80">
        <w:rPr>
          <w:rFonts w:asciiTheme="minorHAnsi" w:hAnsiTheme="minorHAnsi" w:cs="Arial"/>
          <w:noProof/>
          <w:lang w:val="en-US"/>
        </w:rPr>
        <w:lastRenderedPageBreak/>
        <w:drawing>
          <wp:inline distT="0" distB="0" distL="0" distR="0" wp14:anchorId="0D149753" wp14:editId="5BFCB4AE">
            <wp:extent cx="4277360" cy="4490720"/>
            <wp:effectExtent l="0" t="0" r="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7360" cy="4490720"/>
                    </a:xfrm>
                    <a:prstGeom prst="rect">
                      <a:avLst/>
                    </a:prstGeom>
                    <a:noFill/>
                    <a:ln>
                      <a:noFill/>
                    </a:ln>
                  </pic:spPr>
                </pic:pic>
              </a:graphicData>
            </a:graphic>
          </wp:inline>
        </w:drawing>
      </w:r>
    </w:p>
    <w:p w14:paraId="4536D4FA" w14:textId="77777777" w:rsidR="00191A7F" w:rsidRPr="00214D80" w:rsidRDefault="00191A7F" w:rsidP="00214D80">
      <w:pPr>
        <w:spacing w:after="0" w:line="264" w:lineRule="auto"/>
        <w:jc w:val="both"/>
        <w:rPr>
          <w:rFonts w:asciiTheme="minorHAnsi" w:hAnsiTheme="minorHAnsi" w:cs="Arial"/>
          <w:b/>
          <w:lang w:val="en-US"/>
        </w:rPr>
      </w:pPr>
    </w:p>
    <w:p w14:paraId="639561D8" w14:textId="77777777" w:rsidR="00191A7F" w:rsidRPr="00214D80" w:rsidRDefault="00191A7F" w:rsidP="00214D80">
      <w:pPr>
        <w:spacing w:after="0" w:line="264" w:lineRule="auto"/>
        <w:jc w:val="both"/>
        <w:rPr>
          <w:rFonts w:asciiTheme="minorHAnsi" w:hAnsiTheme="minorHAnsi" w:cs="Arial"/>
          <w:b/>
          <w:lang w:val="en-US"/>
        </w:rPr>
      </w:pPr>
    </w:p>
    <w:p w14:paraId="74D7924D" w14:textId="59C85FF8" w:rsidR="00191A7F" w:rsidRPr="00214D80" w:rsidRDefault="00191A7F" w:rsidP="00214D80">
      <w:pPr>
        <w:spacing w:after="0" w:line="264" w:lineRule="auto"/>
        <w:jc w:val="both"/>
        <w:rPr>
          <w:rFonts w:asciiTheme="minorHAnsi" w:hAnsiTheme="minorHAnsi" w:cs="Arial"/>
          <w:b/>
          <w:lang w:val="en-US"/>
        </w:rPr>
      </w:pPr>
      <w:r w:rsidRPr="00214D80">
        <w:rPr>
          <w:rFonts w:asciiTheme="minorHAnsi" w:hAnsiTheme="minorHAnsi" w:cs="Arial"/>
          <w:noProof/>
          <w:lang w:val="en-US"/>
        </w:rPr>
        <w:drawing>
          <wp:inline distT="0" distB="0" distL="0" distR="0" wp14:anchorId="690198EA" wp14:editId="49944FDB">
            <wp:extent cx="4836160" cy="309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6160" cy="3098800"/>
                    </a:xfrm>
                    <a:prstGeom prst="rect">
                      <a:avLst/>
                    </a:prstGeom>
                    <a:noFill/>
                    <a:ln>
                      <a:noFill/>
                    </a:ln>
                  </pic:spPr>
                </pic:pic>
              </a:graphicData>
            </a:graphic>
          </wp:inline>
        </w:drawing>
      </w:r>
    </w:p>
    <w:p w14:paraId="7C2B57FF" w14:textId="77777777" w:rsidR="00191A7F" w:rsidRPr="00BF58AC" w:rsidRDefault="00191A7F" w:rsidP="00214D80">
      <w:pPr>
        <w:spacing w:after="0" w:line="264" w:lineRule="auto"/>
        <w:jc w:val="both"/>
        <w:rPr>
          <w:rFonts w:asciiTheme="minorHAnsi" w:hAnsiTheme="minorHAnsi" w:cs="Arial"/>
          <w:i/>
          <w:sz w:val="18"/>
          <w:szCs w:val="18"/>
          <w:lang w:val="en-US"/>
        </w:rPr>
      </w:pPr>
      <w:r w:rsidRPr="00BF58AC">
        <w:rPr>
          <w:rFonts w:asciiTheme="minorHAnsi" w:hAnsiTheme="minorHAnsi" w:cs="Arial"/>
          <w:i/>
          <w:sz w:val="18"/>
          <w:szCs w:val="18"/>
          <w:lang w:val="en-US"/>
        </w:rPr>
        <w:t>Source:</w:t>
      </w:r>
      <w:r w:rsidRPr="00BF58AC">
        <w:rPr>
          <w:rFonts w:asciiTheme="minorHAnsi" w:hAnsiTheme="minorHAnsi"/>
          <w:i/>
          <w:sz w:val="18"/>
          <w:szCs w:val="18"/>
          <w:lang w:val="en-US"/>
        </w:rPr>
        <w:t xml:space="preserve"> </w:t>
      </w:r>
      <w:r w:rsidRPr="00BF58AC">
        <w:rPr>
          <w:rFonts w:asciiTheme="minorHAnsi" w:hAnsiTheme="minorHAnsi" w:cs="Arial"/>
          <w:i/>
          <w:sz w:val="18"/>
          <w:szCs w:val="18"/>
          <w:lang w:val="en-US"/>
        </w:rPr>
        <w:t>EU Skills Panorama/ CEDEFOP</w:t>
      </w:r>
    </w:p>
    <w:p w14:paraId="7D729266" w14:textId="50069B98" w:rsidR="00065F89" w:rsidRDefault="00065F89">
      <w:pPr>
        <w:spacing w:after="0" w:line="240" w:lineRule="auto"/>
        <w:rPr>
          <w:rFonts w:asciiTheme="minorHAnsi" w:hAnsiTheme="minorHAnsi" w:cs="Arial"/>
          <w:b/>
          <w:lang w:val="en-US"/>
        </w:rPr>
      </w:pPr>
      <w:r>
        <w:rPr>
          <w:rFonts w:asciiTheme="minorHAnsi" w:hAnsiTheme="minorHAnsi" w:cs="Arial"/>
          <w:b/>
          <w:lang w:val="en-US"/>
        </w:rPr>
        <w:br w:type="page"/>
      </w:r>
    </w:p>
    <w:p w14:paraId="48E61811" w14:textId="77777777" w:rsidR="00EB641C" w:rsidRPr="00214D80" w:rsidRDefault="000B4741" w:rsidP="00214D80">
      <w:pPr>
        <w:spacing w:after="0" w:line="264" w:lineRule="auto"/>
        <w:jc w:val="both"/>
        <w:rPr>
          <w:rFonts w:asciiTheme="minorHAnsi" w:hAnsiTheme="minorHAnsi" w:cs="Arial"/>
          <w:b/>
          <w:lang w:val="en-US"/>
        </w:rPr>
      </w:pPr>
      <w:r w:rsidRPr="00214D80">
        <w:rPr>
          <w:rFonts w:asciiTheme="minorHAnsi" w:hAnsiTheme="minorHAnsi" w:cs="Arial"/>
          <w:b/>
          <w:lang w:val="en-US"/>
        </w:rPr>
        <w:lastRenderedPageBreak/>
        <w:t xml:space="preserve">2) VET system in </w:t>
      </w:r>
      <w:r w:rsidR="00F40FF3" w:rsidRPr="00214D80">
        <w:rPr>
          <w:rFonts w:asciiTheme="minorHAnsi" w:hAnsiTheme="minorHAnsi" w:cs="Arial"/>
          <w:b/>
          <w:lang w:val="en-US"/>
        </w:rPr>
        <w:t>Hungary</w:t>
      </w:r>
      <w:r w:rsidR="00CB6F8A" w:rsidRPr="00214D80">
        <w:rPr>
          <w:rStyle w:val="FootnoteReference"/>
          <w:rFonts w:asciiTheme="minorHAnsi" w:hAnsiTheme="minorHAnsi" w:cs="Arial"/>
          <w:b/>
          <w:lang w:val="en-US"/>
        </w:rPr>
        <w:footnoteReference w:id="8"/>
      </w:r>
    </w:p>
    <w:p w14:paraId="3E36261C" w14:textId="77777777" w:rsidR="00F54976" w:rsidRPr="00214D80" w:rsidRDefault="00F54976" w:rsidP="00214D80">
      <w:pPr>
        <w:spacing w:after="0" w:line="264" w:lineRule="auto"/>
        <w:jc w:val="both"/>
        <w:rPr>
          <w:rFonts w:asciiTheme="minorHAnsi" w:hAnsiTheme="minorHAnsi" w:cs="Arial"/>
          <w:b/>
          <w:lang w:val="en-US"/>
        </w:rPr>
      </w:pPr>
    </w:p>
    <w:p w14:paraId="66D4CA5F" w14:textId="52188109" w:rsidR="00073C71" w:rsidRPr="00214D80" w:rsidRDefault="00073C71" w:rsidP="00214D80">
      <w:pPr>
        <w:spacing w:after="0" w:line="264" w:lineRule="auto"/>
        <w:jc w:val="both"/>
        <w:rPr>
          <w:rFonts w:asciiTheme="minorHAnsi" w:hAnsiTheme="minorHAnsi" w:cs="Arial"/>
          <w:lang w:val="en-US"/>
        </w:rPr>
      </w:pPr>
      <w:r w:rsidRPr="00214D80">
        <w:rPr>
          <w:rFonts w:asciiTheme="minorHAnsi" w:hAnsiTheme="minorHAnsi" w:cs="Arial"/>
          <w:lang w:val="en-US"/>
        </w:rPr>
        <w:t>Until the late 1990</w:t>
      </w:r>
      <w:r w:rsidR="00687C28" w:rsidRPr="00214D80">
        <w:rPr>
          <w:rFonts w:asciiTheme="minorHAnsi" w:hAnsiTheme="minorHAnsi" w:cs="Arial"/>
          <w:lang w:val="en-US"/>
        </w:rPr>
        <w:t>s</w:t>
      </w:r>
      <w:r w:rsidRPr="00214D80">
        <w:rPr>
          <w:rFonts w:asciiTheme="minorHAnsi" w:hAnsiTheme="minorHAnsi" w:cs="Arial"/>
          <w:lang w:val="en-US"/>
        </w:rPr>
        <w:t>,</w:t>
      </w:r>
      <w:r w:rsidR="00687C28" w:rsidRPr="00214D80">
        <w:rPr>
          <w:rFonts w:asciiTheme="minorHAnsi" w:hAnsiTheme="minorHAnsi" w:cs="Arial"/>
          <w:lang w:val="en-US"/>
        </w:rPr>
        <w:t xml:space="preserve"> after</w:t>
      </w:r>
      <w:r w:rsidR="00F40FF3" w:rsidRPr="00214D80">
        <w:rPr>
          <w:rFonts w:asciiTheme="minorHAnsi" w:hAnsiTheme="minorHAnsi" w:cs="Arial"/>
          <w:lang w:val="en-US"/>
        </w:rPr>
        <w:t xml:space="preserve"> </w:t>
      </w:r>
      <w:r w:rsidR="001F2DE1" w:rsidRPr="00214D80">
        <w:rPr>
          <w:rFonts w:asciiTheme="minorHAnsi" w:hAnsiTheme="minorHAnsi" w:cs="Arial"/>
          <w:lang w:val="en-US"/>
        </w:rPr>
        <w:t>eight</w:t>
      </w:r>
      <w:r w:rsidR="00687C28" w:rsidRPr="00214D80">
        <w:rPr>
          <w:rFonts w:asciiTheme="minorHAnsi" w:hAnsiTheme="minorHAnsi" w:cs="Arial"/>
          <w:lang w:val="en-US"/>
        </w:rPr>
        <w:t xml:space="preserve"> year</w:t>
      </w:r>
      <w:r w:rsidR="00E43EF4" w:rsidRPr="00214D80">
        <w:rPr>
          <w:rFonts w:asciiTheme="minorHAnsi" w:hAnsiTheme="minorHAnsi" w:cs="Arial"/>
          <w:lang w:val="en-US"/>
        </w:rPr>
        <w:t>s</w:t>
      </w:r>
      <w:r w:rsidR="00C52C21" w:rsidRPr="00214D80">
        <w:rPr>
          <w:rFonts w:asciiTheme="minorHAnsi" w:hAnsiTheme="minorHAnsi" w:cs="Arial"/>
          <w:lang w:val="en-US"/>
        </w:rPr>
        <w:t xml:space="preserve"> of primary school</w:t>
      </w:r>
      <w:r w:rsidR="00F40FF3" w:rsidRPr="00214D80">
        <w:rPr>
          <w:rFonts w:asciiTheme="minorHAnsi" w:hAnsiTheme="minorHAnsi" w:cs="Arial"/>
          <w:lang w:val="en-US"/>
        </w:rPr>
        <w:t xml:space="preserve"> </w:t>
      </w:r>
      <w:r w:rsidR="00E43EF4" w:rsidRPr="00BF58AC">
        <w:rPr>
          <w:rFonts w:asciiTheme="minorHAnsi" w:hAnsiTheme="minorHAnsi" w:cs="Arial"/>
          <w:lang w:val="en-US"/>
        </w:rPr>
        <w:t xml:space="preserve">education, </w:t>
      </w:r>
      <w:r w:rsidR="00F40FF3" w:rsidRPr="00BF58AC">
        <w:rPr>
          <w:rFonts w:asciiTheme="minorHAnsi" w:hAnsiTheme="minorHAnsi" w:cs="Arial"/>
          <w:lang w:val="en-US"/>
        </w:rPr>
        <w:t xml:space="preserve">students </w:t>
      </w:r>
      <w:r w:rsidR="00065F89" w:rsidRPr="00BF58AC">
        <w:rPr>
          <w:rFonts w:asciiTheme="minorHAnsi" w:hAnsiTheme="minorHAnsi" w:cs="Arial"/>
          <w:lang w:val="en-US"/>
        </w:rPr>
        <w:t>chose</w:t>
      </w:r>
      <w:r w:rsidR="00F40FF3" w:rsidRPr="00BF58AC">
        <w:rPr>
          <w:rFonts w:asciiTheme="minorHAnsi" w:hAnsiTheme="minorHAnsi" w:cs="Arial"/>
          <w:lang w:val="en-US"/>
        </w:rPr>
        <w:t xml:space="preserve"> between</w:t>
      </w:r>
      <w:r w:rsidR="00F40FF3" w:rsidRPr="00214D80">
        <w:rPr>
          <w:rFonts w:asciiTheme="minorHAnsi" w:hAnsiTheme="minorHAnsi" w:cs="Arial"/>
          <w:lang w:val="en-US"/>
        </w:rPr>
        <w:t xml:space="preserve"> three</w:t>
      </w:r>
      <w:r w:rsidRPr="00214D80">
        <w:rPr>
          <w:rFonts w:asciiTheme="minorHAnsi" w:hAnsiTheme="minorHAnsi" w:cs="Arial"/>
          <w:lang w:val="en-US"/>
        </w:rPr>
        <w:t xml:space="preserve"> pathways:</w:t>
      </w:r>
    </w:p>
    <w:p w14:paraId="782C5F22" w14:textId="77777777" w:rsidR="00073C71" w:rsidRPr="00214D80" w:rsidRDefault="00073C71" w:rsidP="00214D80">
      <w:pPr>
        <w:pStyle w:val="ListParagraph"/>
        <w:numPr>
          <w:ilvl w:val="0"/>
          <w:numId w:val="10"/>
        </w:numPr>
        <w:spacing w:after="0" w:line="264" w:lineRule="auto"/>
        <w:jc w:val="both"/>
        <w:rPr>
          <w:rFonts w:asciiTheme="minorHAnsi" w:hAnsiTheme="minorHAnsi" w:cs="Arial"/>
          <w:lang w:val="en-US"/>
        </w:rPr>
      </w:pPr>
      <w:r w:rsidRPr="00214D80">
        <w:rPr>
          <w:rFonts w:asciiTheme="minorHAnsi" w:hAnsiTheme="minorHAnsi" w:cs="Arial"/>
          <w:lang w:val="en-US"/>
        </w:rPr>
        <w:t>g</w:t>
      </w:r>
      <w:r w:rsidR="00BF0BB2" w:rsidRPr="00214D80">
        <w:rPr>
          <w:rFonts w:asciiTheme="minorHAnsi" w:hAnsiTheme="minorHAnsi" w:cs="Arial"/>
          <w:lang w:val="en-US"/>
        </w:rPr>
        <w:t>rammar</w:t>
      </w:r>
      <w:r w:rsidR="00FC43A4" w:rsidRPr="00214D80">
        <w:rPr>
          <w:rFonts w:asciiTheme="minorHAnsi" w:hAnsiTheme="minorHAnsi" w:cs="Arial"/>
          <w:lang w:val="en-US"/>
        </w:rPr>
        <w:t xml:space="preserve"> schools (</w:t>
      </w:r>
      <w:proofErr w:type="spellStart"/>
      <w:r w:rsidR="00FC43A4" w:rsidRPr="00214D80">
        <w:rPr>
          <w:rFonts w:asciiTheme="minorHAnsi" w:hAnsiTheme="minorHAnsi" w:cs="Arial"/>
          <w:lang w:val="en-US"/>
        </w:rPr>
        <w:t>gi</w:t>
      </w:r>
      <w:r w:rsidRPr="00214D80">
        <w:rPr>
          <w:rFonts w:asciiTheme="minorHAnsi" w:hAnsiTheme="minorHAnsi" w:cs="Arial"/>
          <w:lang w:val="en-US"/>
        </w:rPr>
        <w:t>mnázium</w:t>
      </w:r>
      <w:proofErr w:type="spellEnd"/>
      <w:r w:rsidRPr="00214D80">
        <w:rPr>
          <w:rFonts w:asciiTheme="minorHAnsi" w:hAnsiTheme="minorHAnsi" w:cs="Arial"/>
          <w:lang w:val="en-US"/>
        </w:rPr>
        <w:t>);</w:t>
      </w:r>
    </w:p>
    <w:p w14:paraId="790BF4E6" w14:textId="1F80ABEF" w:rsidR="00073C71" w:rsidRPr="00214D80" w:rsidRDefault="00F40FF3" w:rsidP="00214D80">
      <w:pPr>
        <w:pStyle w:val="ListParagraph"/>
        <w:numPr>
          <w:ilvl w:val="0"/>
          <w:numId w:val="10"/>
        </w:numPr>
        <w:spacing w:after="0" w:line="264" w:lineRule="auto"/>
        <w:jc w:val="both"/>
        <w:rPr>
          <w:rFonts w:asciiTheme="minorHAnsi" w:hAnsiTheme="minorHAnsi" w:cs="Arial"/>
          <w:lang w:val="en-US"/>
        </w:rPr>
      </w:pPr>
      <w:proofErr w:type="gramStart"/>
      <w:r w:rsidRPr="00214D80">
        <w:rPr>
          <w:rFonts w:asciiTheme="minorHAnsi" w:hAnsiTheme="minorHAnsi" w:cs="Arial"/>
          <w:lang w:val="en-US"/>
        </w:rPr>
        <w:t>secondary</w:t>
      </w:r>
      <w:proofErr w:type="gramEnd"/>
      <w:r w:rsidR="001F2DE1" w:rsidRPr="00214D80">
        <w:rPr>
          <w:rFonts w:asciiTheme="minorHAnsi" w:hAnsiTheme="minorHAnsi" w:cs="Arial"/>
          <w:lang w:val="en-US"/>
        </w:rPr>
        <w:t xml:space="preserve"> </w:t>
      </w:r>
      <w:r w:rsidR="00FC43A4" w:rsidRPr="00214D80">
        <w:rPr>
          <w:rFonts w:asciiTheme="minorHAnsi" w:hAnsiTheme="minorHAnsi" w:cs="Arial"/>
          <w:lang w:val="en-US"/>
        </w:rPr>
        <w:t>vocational schools</w:t>
      </w:r>
      <w:r w:rsidR="00073C71" w:rsidRPr="00214D80">
        <w:rPr>
          <w:rFonts w:asciiTheme="minorHAnsi" w:hAnsiTheme="minorHAnsi" w:cs="Arial"/>
          <w:lang w:val="en-US"/>
        </w:rPr>
        <w:t xml:space="preserve"> (</w:t>
      </w:r>
      <w:proofErr w:type="spellStart"/>
      <w:r w:rsidR="00073C71" w:rsidRPr="00214D80">
        <w:rPr>
          <w:rFonts w:asciiTheme="minorHAnsi" w:hAnsiTheme="minorHAnsi" w:cs="Arial"/>
          <w:lang w:val="en-US"/>
        </w:rPr>
        <w:t>szakközépiskola</w:t>
      </w:r>
      <w:proofErr w:type="spellEnd"/>
      <w:r w:rsidR="00073C71" w:rsidRPr="00214D80">
        <w:rPr>
          <w:rFonts w:asciiTheme="minorHAnsi" w:hAnsiTheme="minorHAnsi" w:cs="Arial"/>
          <w:lang w:val="en-US"/>
        </w:rPr>
        <w:t xml:space="preserve"> - </w:t>
      </w:r>
      <w:r w:rsidRPr="00214D80">
        <w:rPr>
          <w:rFonts w:asciiTheme="minorHAnsi" w:hAnsiTheme="minorHAnsi" w:cs="Arial"/>
          <w:lang w:val="en-US"/>
        </w:rPr>
        <w:t xml:space="preserve">SZKI) </w:t>
      </w:r>
      <w:r w:rsidR="00073C71" w:rsidRPr="00214D80">
        <w:rPr>
          <w:rFonts w:asciiTheme="minorHAnsi" w:hAnsiTheme="minorHAnsi" w:cs="Arial"/>
          <w:lang w:val="en-US"/>
        </w:rPr>
        <w:t xml:space="preserve">which </w:t>
      </w:r>
      <w:r w:rsidR="00C52C21" w:rsidRPr="00214D80">
        <w:rPr>
          <w:rFonts w:asciiTheme="minorHAnsi" w:hAnsiTheme="minorHAnsi" w:cs="Arial"/>
          <w:lang w:val="en-US"/>
        </w:rPr>
        <w:t>provided</w:t>
      </w:r>
      <w:r w:rsidR="00073C71" w:rsidRPr="00214D80">
        <w:rPr>
          <w:rFonts w:asciiTheme="minorHAnsi" w:hAnsiTheme="minorHAnsi" w:cs="Arial"/>
          <w:lang w:val="en-US"/>
        </w:rPr>
        <w:t xml:space="preserve"> four year programmes in </w:t>
      </w:r>
      <w:r w:rsidRPr="00214D80">
        <w:rPr>
          <w:rFonts w:asciiTheme="minorHAnsi" w:hAnsiTheme="minorHAnsi" w:cs="Arial"/>
          <w:lang w:val="en-US"/>
        </w:rPr>
        <w:t>prepar</w:t>
      </w:r>
      <w:r w:rsidR="00073C71" w:rsidRPr="00214D80">
        <w:rPr>
          <w:rFonts w:asciiTheme="minorHAnsi" w:hAnsiTheme="minorHAnsi" w:cs="Arial"/>
          <w:lang w:val="en-US"/>
        </w:rPr>
        <w:t>ation</w:t>
      </w:r>
      <w:r w:rsidR="00687C28" w:rsidRPr="00214D80">
        <w:rPr>
          <w:rFonts w:asciiTheme="minorHAnsi" w:hAnsiTheme="minorHAnsi" w:cs="Arial"/>
          <w:lang w:val="en-US"/>
        </w:rPr>
        <w:t xml:space="preserve"> </w:t>
      </w:r>
      <w:r w:rsidRPr="00214D80">
        <w:rPr>
          <w:rFonts w:asciiTheme="minorHAnsi" w:hAnsiTheme="minorHAnsi" w:cs="Arial"/>
          <w:lang w:val="en-US"/>
        </w:rPr>
        <w:t>for the</w:t>
      </w:r>
      <w:r w:rsidR="001F2DE1" w:rsidRPr="00214D80">
        <w:rPr>
          <w:rFonts w:asciiTheme="minorHAnsi" w:hAnsiTheme="minorHAnsi" w:cs="Arial"/>
          <w:lang w:val="en-US"/>
        </w:rPr>
        <w:t xml:space="preserve"> </w:t>
      </w:r>
      <w:r w:rsidRPr="00214D80">
        <w:rPr>
          <w:rFonts w:asciiTheme="minorHAnsi" w:hAnsiTheme="minorHAnsi" w:cs="Arial"/>
          <w:lang w:val="en-US"/>
        </w:rPr>
        <w:t>secon</w:t>
      </w:r>
      <w:r w:rsidR="00FC43A4" w:rsidRPr="00214D80">
        <w:rPr>
          <w:rFonts w:asciiTheme="minorHAnsi" w:hAnsiTheme="minorHAnsi" w:cs="Arial"/>
          <w:lang w:val="en-US"/>
        </w:rPr>
        <w:t>dary school leaving certificate</w:t>
      </w:r>
      <w:r w:rsidRPr="00214D80">
        <w:rPr>
          <w:rFonts w:asciiTheme="minorHAnsi" w:hAnsiTheme="minorHAnsi" w:cs="Arial"/>
          <w:lang w:val="en-US"/>
        </w:rPr>
        <w:t xml:space="preserve"> and admission </w:t>
      </w:r>
      <w:r w:rsidR="00E43EF4" w:rsidRPr="00214D80">
        <w:rPr>
          <w:rFonts w:asciiTheme="minorHAnsi" w:hAnsiTheme="minorHAnsi" w:cs="Arial"/>
          <w:lang w:val="en-US"/>
        </w:rPr>
        <w:t>to higher education. These s</w:t>
      </w:r>
      <w:r w:rsidRPr="00214D80">
        <w:rPr>
          <w:rFonts w:asciiTheme="minorHAnsi" w:hAnsiTheme="minorHAnsi" w:cs="Arial"/>
          <w:lang w:val="en-US"/>
        </w:rPr>
        <w:t>econdary vocati</w:t>
      </w:r>
      <w:r w:rsidR="00FC43A4" w:rsidRPr="00214D80">
        <w:rPr>
          <w:rFonts w:asciiTheme="minorHAnsi" w:hAnsiTheme="minorHAnsi" w:cs="Arial"/>
          <w:lang w:val="en-US"/>
        </w:rPr>
        <w:t>onal schools</w:t>
      </w:r>
      <w:r w:rsidRPr="00214D80">
        <w:rPr>
          <w:rFonts w:asciiTheme="minorHAnsi" w:hAnsiTheme="minorHAnsi" w:cs="Arial"/>
          <w:lang w:val="en-US"/>
        </w:rPr>
        <w:t xml:space="preserve"> </w:t>
      </w:r>
      <w:r w:rsidR="00073C71" w:rsidRPr="00214D80">
        <w:rPr>
          <w:rFonts w:asciiTheme="minorHAnsi" w:hAnsiTheme="minorHAnsi" w:cs="Arial"/>
          <w:lang w:val="en-US"/>
        </w:rPr>
        <w:t xml:space="preserve">also </w:t>
      </w:r>
      <w:r w:rsidR="00C52C21" w:rsidRPr="00214D80">
        <w:rPr>
          <w:rFonts w:asciiTheme="minorHAnsi" w:hAnsiTheme="minorHAnsi" w:cs="Arial"/>
          <w:lang w:val="en-US"/>
        </w:rPr>
        <w:t>offered</w:t>
      </w:r>
      <w:r w:rsidRPr="00214D80">
        <w:rPr>
          <w:rFonts w:asciiTheme="minorHAnsi" w:hAnsiTheme="minorHAnsi" w:cs="Arial"/>
          <w:lang w:val="en-US"/>
        </w:rPr>
        <w:t xml:space="preserve"> an ISCED </w:t>
      </w:r>
      <w:r w:rsidR="00F831F8" w:rsidRPr="00214D80">
        <w:rPr>
          <w:rFonts w:asciiTheme="minorHAnsi" w:hAnsiTheme="minorHAnsi" w:cs="Arial"/>
          <w:lang w:val="en-US"/>
        </w:rPr>
        <w:t xml:space="preserve">Level </w:t>
      </w:r>
      <w:r w:rsidRPr="00214D80">
        <w:rPr>
          <w:rFonts w:asciiTheme="minorHAnsi" w:hAnsiTheme="minorHAnsi" w:cs="Arial"/>
          <w:lang w:val="en-US"/>
        </w:rPr>
        <w:t>3 vocational qualifi</w:t>
      </w:r>
      <w:r w:rsidR="00687C28" w:rsidRPr="00214D80">
        <w:rPr>
          <w:rFonts w:asciiTheme="minorHAnsi" w:hAnsiTheme="minorHAnsi" w:cs="Arial"/>
          <w:lang w:val="en-US"/>
        </w:rPr>
        <w:t>cation</w:t>
      </w:r>
      <w:r w:rsidR="00073C71" w:rsidRPr="00214D80">
        <w:rPr>
          <w:rFonts w:asciiTheme="minorHAnsi" w:hAnsiTheme="minorHAnsi" w:cs="Arial"/>
          <w:lang w:val="en-US"/>
        </w:rPr>
        <w:t>;</w:t>
      </w:r>
    </w:p>
    <w:p w14:paraId="3E60C328" w14:textId="019DAFBB" w:rsidR="00687C28" w:rsidRPr="00214D80" w:rsidRDefault="00073C71" w:rsidP="00214D80">
      <w:pPr>
        <w:pStyle w:val="ListParagraph"/>
        <w:numPr>
          <w:ilvl w:val="0"/>
          <w:numId w:val="10"/>
        </w:numPr>
        <w:spacing w:after="0" w:line="264" w:lineRule="auto"/>
        <w:jc w:val="both"/>
        <w:rPr>
          <w:rFonts w:asciiTheme="minorHAnsi" w:hAnsiTheme="minorHAnsi" w:cs="Arial"/>
          <w:lang w:val="en-US"/>
        </w:rPr>
      </w:pPr>
      <w:proofErr w:type="gramStart"/>
      <w:r w:rsidRPr="00214D80">
        <w:rPr>
          <w:rFonts w:asciiTheme="minorHAnsi" w:hAnsiTheme="minorHAnsi" w:cs="Arial"/>
          <w:lang w:val="en-US"/>
        </w:rPr>
        <w:t>training</w:t>
      </w:r>
      <w:proofErr w:type="gramEnd"/>
      <w:r w:rsidRPr="00214D80">
        <w:rPr>
          <w:rFonts w:asciiTheme="minorHAnsi" w:hAnsiTheme="minorHAnsi" w:cs="Arial"/>
          <w:lang w:val="en-US"/>
        </w:rPr>
        <w:t xml:space="preserve"> schools for </w:t>
      </w:r>
      <w:r w:rsidR="00687C28" w:rsidRPr="00214D80">
        <w:rPr>
          <w:rFonts w:asciiTheme="minorHAnsi" w:hAnsiTheme="minorHAnsi" w:cs="Arial"/>
          <w:lang w:val="en-US"/>
        </w:rPr>
        <w:t>s</w:t>
      </w:r>
      <w:r w:rsidR="00F40FF3" w:rsidRPr="00214D80">
        <w:rPr>
          <w:rFonts w:asciiTheme="minorHAnsi" w:hAnsiTheme="minorHAnsi" w:cs="Arial"/>
          <w:lang w:val="en-US"/>
        </w:rPr>
        <w:t>killed workers (</w:t>
      </w:r>
      <w:proofErr w:type="spellStart"/>
      <w:r w:rsidR="00F40FF3" w:rsidRPr="00214D80">
        <w:rPr>
          <w:rFonts w:asciiTheme="minorHAnsi" w:hAnsiTheme="minorHAnsi" w:cs="Arial"/>
          <w:lang w:val="en-US"/>
        </w:rPr>
        <w:t>szakmunkásképző</w:t>
      </w:r>
      <w:proofErr w:type="spellEnd"/>
      <w:r w:rsidR="00F40FF3" w:rsidRPr="00214D80">
        <w:rPr>
          <w:rFonts w:asciiTheme="minorHAnsi" w:hAnsiTheme="minorHAnsi" w:cs="Arial"/>
          <w:lang w:val="en-US"/>
        </w:rPr>
        <w:t xml:space="preserve"> </w:t>
      </w:r>
      <w:proofErr w:type="spellStart"/>
      <w:r w:rsidR="00F40FF3" w:rsidRPr="00214D80">
        <w:rPr>
          <w:rFonts w:asciiTheme="minorHAnsi" w:hAnsiTheme="minorHAnsi" w:cs="Arial"/>
          <w:lang w:val="en-US"/>
        </w:rPr>
        <w:t>iskola</w:t>
      </w:r>
      <w:proofErr w:type="spellEnd"/>
      <w:r w:rsidR="00F40FF3" w:rsidRPr="00214D80">
        <w:rPr>
          <w:rFonts w:asciiTheme="minorHAnsi" w:hAnsiTheme="minorHAnsi" w:cs="Arial"/>
          <w:lang w:val="en-US"/>
        </w:rPr>
        <w:t xml:space="preserve">) </w:t>
      </w:r>
      <w:r w:rsidRPr="00214D80">
        <w:rPr>
          <w:rFonts w:asciiTheme="minorHAnsi" w:hAnsiTheme="minorHAnsi" w:cs="Arial"/>
          <w:lang w:val="en-US"/>
        </w:rPr>
        <w:t xml:space="preserve">which </w:t>
      </w:r>
      <w:r w:rsidR="00F40FF3" w:rsidRPr="00214D80">
        <w:rPr>
          <w:rFonts w:asciiTheme="minorHAnsi" w:hAnsiTheme="minorHAnsi" w:cs="Arial"/>
          <w:lang w:val="en-US"/>
        </w:rPr>
        <w:t>prepar</w:t>
      </w:r>
      <w:r w:rsidRPr="00214D80">
        <w:rPr>
          <w:rFonts w:asciiTheme="minorHAnsi" w:hAnsiTheme="minorHAnsi" w:cs="Arial"/>
          <w:lang w:val="en-US"/>
        </w:rPr>
        <w:t>ed</w:t>
      </w:r>
      <w:r w:rsidR="00F40FF3" w:rsidRPr="00214D80">
        <w:rPr>
          <w:rFonts w:asciiTheme="minorHAnsi" w:hAnsiTheme="minorHAnsi" w:cs="Arial"/>
          <w:lang w:val="en-US"/>
        </w:rPr>
        <w:t xml:space="preserve"> young people</w:t>
      </w:r>
      <w:r w:rsidRPr="00214D80">
        <w:rPr>
          <w:rFonts w:asciiTheme="minorHAnsi" w:hAnsiTheme="minorHAnsi" w:cs="Arial"/>
          <w:lang w:val="en-US"/>
        </w:rPr>
        <w:t xml:space="preserve"> </w:t>
      </w:r>
      <w:r w:rsidR="00F40FF3" w:rsidRPr="00214D80">
        <w:rPr>
          <w:rFonts w:asciiTheme="minorHAnsi" w:hAnsiTheme="minorHAnsi" w:cs="Arial"/>
          <w:lang w:val="en-US"/>
        </w:rPr>
        <w:t xml:space="preserve">for </w:t>
      </w:r>
      <w:r w:rsidRPr="00214D80">
        <w:rPr>
          <w:rFonts w:asciiTheme="minorHAnsi" w:hAnsiTheme="minorHAnsi" w:cs="Arial"/>
          <w:lang w:val="en-US"/>
        </w:rPr>
        <w:t xml:space="preserve">the labour market </w:t>
      </w:r>
      <w:r w:rsidR="00E43EF4" w:rsidRPr="00214D80">
        <w:rPr>
          <w:rFonts w:asciiTheme="minorHAnsi" w:hAnsiTheme="minorHAnsi" w:cs="Arial"/>
          <w:lang w:val="en-US"/>
        </w:rPr>
        <w:t>through</w:t>
      </w:r>
      <w:r w:rsidRPr="00214D80">
        <w:rPr>
          <w:rFonts w:asciiTheme="minorHAnsi" w:hAnsiTheme="minorHAnsi" w:cs="Arial"/>
          <w:lang w:val="en-US"/>
        </w:rPr>
        <w:t xml:space="preserve"> a three year training programme.</w:t>
      </w:r>
    </w:p>
    <w:p w14:paraId="212BBE35" w14:textId="77777777" w:rsidR="00687C28" w:rsidRPr="00214D80" w:rsidRDefault="00687C28" w:rsidP="00214D80">
      <w:pPr>
        <w:spacing w:after="0" w:line="264" w:lineRule="auto"/>
        <w:jc w:val="both"/>
        <w:rPr>
          <w:rFonts w:asciiTheme="minorHAnsi" w:hAnsiTheme="minorHAnsi" w:cs="Arial"/>
          <w:lang w:val="en-US"/>
        </w:rPr>
      </w:pPr>
    </w:p>
    <w:p w14:paraId="1EF147D1" w14:textId="111B16A1" w:rsidR="00393613" w:rsidRPr="00214D80" w:rsidRDefault="00073C71" w:rsidP="00214D80">
      <w:pPr>
        <w:spacing w:after="0" w:line="264" w:lineRule="auto"/>
        <w:jc w:val="both"/>
        <w:rPr>
          <w:rFonts w:asciiTheme="minorHAnsi" w:hAnsiTheme="minorHAnsi" w:cs="Arial"/>
          <w:lang w:val="en-US"/>
        </w:rPr>
      </w:pPr>
      <w:r w:rsidRPr="00214D80">
        <w:rPr>
          <w:rFonts w:asciiTheme="minorHAnsi" w:hAnsiTheme="minorHAnsi" w:cs="Arial"/>
          <w:lang w:val="en-US"/>
        </w:rPr>
        <w:t>In 1998 a</w:t>
      </w:r>
      <w:r w:rsidR="00F40FF3" w:rsidRPr="00214D80">
        <w:rPr>
          <w:rFonts w:asciiTheme="minorHAnsi" w:hAnsiTheme="minorHAnsi" w:cs="Arial"/>
          <w:lang w:val="en-US"/>
        </w:rPr>
        <w:t xml:space="preserve"> </w:t>
      </w:r>
      <w:r w:rsidRPr="00214D80">
        <w:rPr>
          <w:rFonts w:asciiTheme="minorHAnsi" w:hAnsiTheme="minorHAnsi" w:cs="Arial"/>
          <w:lang w:val="en-US"/>
        </w:rPr>
        <w:t>national</w:t>
      </w:r>
      <w:r w:rsidR="00E465E6" w:rsidRPr="00214D80">
        <w:rPr>
          <w:rFonts w:asciiTheme="minorHAnsi" w:hAnsiTheme="minorHAnsi" w:cs="Arial"/>
          <w:lang w:val="en-US"/>
        </w:rPr>
        <w:t xml:space="preserve"> </w:t>
      </w:r>
      <w:r w:rsidR="00F40FF3" w:rsidRPr="00214D80">
        <w:rPr>
          <w:rFonts w:asciiTheme="minorHAnsi" w:hAnsiTheme="minorHAnsi" w:cs="Arial"/>
          <w:lang w:val="en-US"/>
        </w:rPr>
        <w:t>reform</w:t>
      </w:r>
      <w:r w:rsidR="00DD6846" w:rsidRPr="00214D80">
        <w:rPr>
          <w:rFonts w:asciiTheme="minorHAnsi" w:hAnsiTheme="minorHAnsi" w:cs="Arial"/>
          <w:lang w:val="en-US"/>
        </w:rPr>
        <w:t xml:space="preserve"> programme</w:t>
      </w:r>
      <w:r w:rsidR="00F40FF3" w:rsidRPr="00214D80">
        <w:rPr>
          <w:rFonts w:asciiTheme="minorHAnsi" w:hAnsiTheme="minorHAnsi" w:cs="Arial"/>
          <w:lang w:val="en-US"/>
        </w:rPr>
        <w:t xml:space="preserve"> </w:t>
      </w:r>
      <w:r w:rsidRPr="00214D80">
        <w:rPr>
          <w:rFonts w:asciiTheme="minorHAnsi" w:hAnsiTheme="minorHAnsi" w:cs="Arial"/>
          <w:lang w:val="en-US"/>
        </w:rPr>
        <w:t>introduced</w:t>
      </w:r>
      <w:r w:rsidR="00490C76" w:rsidRPr="00214D80">
        <w:rPr>
          <w:rFonts w:asciiTheme="minorHAnsi" w:hAnsiTheme="minorHAnsi" w:cs="Arial"/>
          <w:lang w:val="en-US"/>
        </w:rPr>
        <w:t xml:space="preserve"> </w:t>
      </w:r>
      <w:r w:rsidR="00C52C21" w:rsidRPr="00214D80">
        <w:rPr>
          <w:rFonts w:asciiTheme="minorHAnsi" w:hAnsiTheme="minorHAnsi" w:cs="Arial"/>
          <w:lang w:val="en-US"/>
        </w:rPr>
        <w:t>a new</w:t>
      </w:r>
      <w:r w:rsidR="00F40FF3" w:rsidRPr="00214D80">
        <w:rPr>
          <w:rFonts w:asciiTheme="minorHAnsi" w:hAnsiTheme="minorHAnsi" w:cs="Arial"/>
          <w:lang w:val="en-US"/>
        </w:rPr>
        <w:t xml:space="preserve"> </w:t>
      </w:r>
      <w:r w:rsidR="00DD6846" w:rsidRPr="00214D80">
        <w:rPr>
          <w:rFonts w:asciiTheme="minorHAnsi" w:hAnsiTheme="minorHAnsi" w:cs="Arial"/>
          <w:lang w:val="en-US"/>
        </w:rPr>
        <w:t>VET school structure</w:t>
      </w:r>
      <w:r w:rsidR="00F40FF3" w:rsidRPr="00214D80">
        <w:rPr>
          <w:rFonts w:asciiTheme="minorHAnsi" w:hAnsiTheme="minorHAnsi" w:cs="Arial"/>
          <w:lang w:val="en-US"/>
        </w:rPr>
        <w:t xml:space="preserve">. </w:t>
      </w:r>
      <w:r w:rsidRPr="00214D80">
        <w:rPr>
          <w:rFonts w:asciiTheme="minorHAnsi" w:hAnsiTheme="minorHAnsi" w:cs="Arial"/>
          <w:lang w:val="en-US"/>
        </w:rPr>
        <w:t>This</w:t>
      </w:r>
      <w:r w:rsidR="00DD6846" w:rsidRPr="00214D80">
        <w:rPr>
          <w:rFonts w:asciiTheme="minorHAnsi" w:hAnsiTheme="minorHAnsi" w:cs="Arial"/>
          <w:lang w:val="en-US"/>
        </w:rPr>
        <w:t xml:space="preserve"> </w:t>
      </w:r>
      <w:r w:rsidRPr="00214D80">
        <w:rPr>
          <w:rFonts w:asciiTheme="minorHAnsi" w:hAnsiTheme="minorHAnsi" w:cs="Arial"/>
          <w:lang w:val="en-US"/>
        </w:rPr>
        <w:t xml:space="preserve">led to secondary vocational schools (SZKI) </w:t>
      </w:r>
      <w:r w:rsidR="00F40FF3" w:rsidRPr="00214D80">
        <w:rPr>
          <w:rFonts w:asciiTheme="minorHAnsi" w:hAnsiTheme="minorHAnsi" w:cs="Arial"/>
          <w:lang w:val="en-US"/>
        </w:rPr>
        <w:t>award</w:t>
      </w:r>
      <w:r w:rsidRPr="00214D80">
        <w:rPr>
          <w:rFonts w:asciiTheme="minorHAnsi" w:hAnsiTheme="minorHAnsi" w:cs="Arial"/>
          <w:lang w:val="en-US"/>
        </w:rPr>
        <w:t>ing</w:t>
      </w:r>
      <w:r w:rsidR="00F40FF3" w:rsidRPr="00214D80">
        <w:rPr>
          <w:rFonts w:asciiTheme="minorHAnsi" w:hAnsiTheme="minorHAnsi" w:cs="Arial"/>
          <w:lang w:val="en-US"/>
        </w:rPr>
        <w:t xml:space="preserve"> </w:t>
      </w:r>
      <w:r w:rsidR="00687C28" w:rsidRPr="00214D80">
        <w:rPr>
          <w:rFonts w:asciiTheme="minorHAnsi" w:hAnsiTheme="minorHAnsi" w:cs="Arial"/>
          <w:lang w:val="en-US"/>
        </w:rPr>
        <w:t xml:space="preserve">a </w:t>
      </w:r>
      <w:r w:rsidR="00F40FF3" w:rsidRPr="00214D80">
        <w:rPr>
          <w:rFonts w:asciiTheme="minorHAnsi" w:hAnsiTheme="minorHAnsi" w:cs="Arial"/>
          <w:lang w:val="en-US"/>
        </w:rPr>
        <w:t>secon</w:t>
      </w:r>
      <w:r w:rsidRPr="00214D80">
        <w:rPr>
          <w:rFonts w:asciiTheme="minorHAnsi" w:hAnsiTheme="minorHAnsi" w:cs="Arial"/>
          <w:lang w:val="en-US"/>
        </w:rPr>
        <w:t>dary school leaving certificate after four years of pre-vocational training.</w:t>
      </w:r>
      <w:r w:rsidR="00F40FF3" w:rsidRPr="00214D80">
        <w:rPr>
          <w:rFonts w:asciiTheme="minorHAnsi" w:hAnsiTheme="minorHAnsi" w:cs="Arial"/>
          <w:lang w:val="en-US"/>
        </w:rPr>
        <w:t xml:space="preserve"> </w:t>
      </w:r>
      <w:r w:rsidR="00687C28" w:rsidRPr="00214D80">
        <w:rPr>
          <w:rFonts w:asciiTheme="minorHAnsi" w:hAnsiTheme="minorHAnsi" w:cs="Arial"/>
          <w:lang w:val="en-US"/>
        </w:rPr>
        <w:t>T</w:t>
      </w:r>
      <w:r w:rsidR="00F40FF3" w:rsidRPr="00214D80">
        <w:rPr>
          <w:rFonts w:asciiTheme="minorHAnsi" w:hAnsiTheme="minorHAnsi" w:cs="Arial"/>
          <w:lang w:val="en-US"/>
        </w:rPr>
        <w:t xml:space="preserve">o obtain an ISCED </w:t>
      </w:r>
      <w:r w:rsidR="00F831F8" w:rsidRPr="00214D80">
        <w:rPr>
          <w:rFonts w:asciiTheme="minorHAnsi" w:hAnsiTheme="minorHAnsi" w:cs="Arial"/>
          <w:lang w:val="en-US"/>
        </w:rPr>
        <w:t>L</w:t>
      </w:r>
      <w:r w:rsidR="00F40FF3" w:rsidRPr="00214D80">
        <w:rPr>
          <w:rFonts w:asciiTheme="minorHAnsi" w:hAnsiTheme="minorHAnsi" w:cs="Arial"/>
          <w:lang w:val="en-US"/>
        </w:rPr>
        <w:t xml:space="preserve">evel </w:t>
      </w:r>
      <w:r w:rsidR="00F831F8" w:rsidRPr="00214D80">
        <w:rPr>
          <w:rFonts w:asciiTheme="minorHAnsi" w:hAnsiTheme="minorHAnsi" w:cs="Arial"/>
          <w:lang w:val="en-US"/>
        </w:rPr>
        <w:t xml:space="preserve">4 </w:t>
      </w:r>
      <w:r w:rsidR="00F40FF3" w:rsidRPr="00214D80">
        <w:rPr>
          <w:rFonts w:asciiTheme="minorHAnsi" w:hAnsiTheme="minorHAnsi" w:cs="Arial"/>
          <w:lang w:val="en-US"/>
        </w:rPr>
        <w:t xml:space="preserve">vocational qualification students </w:t>
      </w:r>
      <w:r w:rsidR="00687C28" w:rsidRPr="00214D80">
        <w:rPr>
          <w:rFonts w:asciiTheme="minorHAnsi" w:hAnsiTheme="minorHAnsi" w:cs="Arial"/>
          <w:lang w:val="en-US"/>
        </w:rPr>
        <w:t>need</w:t>
      </w:r>
      <w:r w:rsidR="00F40FF3" w:rsidRPr="00214D80">
        <w:rPr>
          <w:rFonts w:asciiTheme="minorHAnsi" w:hAnsiTheme="minorHAnsi" w:cs="Arial"/>
          <w:lang w:val="en-US"/>
        </w:rPr>
        <w:t xml:space="preserve"> to </w:t>
      </w:r>
      <w:r w:rsidR="00DD6846" w:rsidRPr="00214D80">
        <w:rPr>
          <w:rFonts w:asciiTheme="minorHAnsi" w:hAnsiTheme="minorHAnsi" w:cs="Arial"/>
          <w:lang w:val="en-US"/>
        </w:rPr>
        <w:t>study for a further</w:t>
      </w:r>
      <w:r w:rsidR="00C52C21" w:rsidRPr="00214D80">
        <w:rPr>
          <w:rFonts w:asciiTheme="minorHAnsi" w:hAnsiTheme="minorHAnsi" w:cs="Arial"/>
          <w:lang w:val="en-US"/>
        </w:rPr>
        <w:t xml:space="preserve"> year or two</w:t>
      </w:r>
      <w:r w:rsidR="00F40FF3" w:rsidRPr="00214D80">
        <w:rPr>
          <w:rFonts w:asciiTheme="minorHAnsi" w:hAnsiTheme="minorHAnsi" w:cs="Arial"/>
          <w:lang w:val="en-US"/>
        </w:rPr>
        <w:t>.</w:t>
      </w:r>
      <w:r w:rsidRPr="00214D80">
        <w:rPr>
          <w:rFonts w:asciiTheme="minorHAnsi" w:hAnsiTheme="minorHAnsi" w:cs="Arial"/>
          <w:lang w:val="en-US"/>
        </w:rPr>
        <w:t xml:space="preserve"> The training schools for s</w:t>
      </w:r>
      <w:r w:rsidR="00F40FF3" w:rsidRPr="00214D80">
        <w:rPr>
          <w:rFonts w:asciiTheme="minorHAnsi" w:hAnsiTheme="minorHAnsi" w:cs="Arial"/>
          <w:lang w:val="en-US"/>
        </w:rPr>
        <w:t xml:space="preserve">killed workers </w:t>
      </w:r>
      <w:r w:rsidR="00C52C21" w:rsidRPr="00214D80">
        <w:rPr>
          <w:rFonts w:asciiTheme="minorHAnsi" w:hAnsiTheme="minorHAnsi" w:cs="Arial"/>
          <w:lang w:val="en-US"/>
        </w:rPr>
        <w:t>were</w:t>
      </w:r>
      <w:r w:rsidR="00F40FF3" w:rsidRPr="00214D80">
        <w:rPr>
          <w:rFonts w:asciiTheme="minorHAnsi" w:hAnsiTheme="minorHAnsi" w:cs="Arial"/>
          <w:lang w:val="en-US"/>
        </w:rPr>
        <w:t xml:space="preserve"> replaced by </w:t>
      </w:r>
      <w:r w:rsidR="00FC43A4" w:rsidRPr="00214D80">
        <w:rPr>
          <w:rFonts w:asciiTheme="minorHAnsi" w:hAnsiTheme="minorHAnsi" w:cs="Arial"/>
          <w:lang w:val="en-US"/>
        </w:rPr>
        <w:t>vocational schools</w:t>
      </w:r>
      <w:r w:rsidRPr="00214D80">
        <w:rPr>
          <w:rFonts w:asciiTheme="minorHAnsi" w:hAnsiTheme="minorHAnsi" w:cs="Arial"/>
          <w:lang w:val="en-US"/>
        </w:rPr>
        <w:t xml:space="preserve"> (</w:t>
      </w:r>
      <w:proofErr w:type="spellStart"/>
      <w:r w:rsidRPr="00214D80">
        <w:rPr>
          <w:rFonts w:asciiTheme="minorHAnsi" w:hAnsiTheme="minorHAnsi" w:cs="Arial"/>
          <w:lang w:val="en-US"/>
        </w:rPr>
        <w:t>szakiskola</w:t>
      </w:r>
      <w:proofErr w:type="spellEnd"/>
      <w:r w:rsidRPr="00214D80">
        <w:rPr>
          <w:rFonts w:asciiTheme="minorHAnsi" w:hAnsiTheme="minorHAnsi" w:cs="Arial"/>
          <w:lang w:val="en-US"/>
        </w:rPr>
        <w:t xml:space="preserve"> - </w:t>
      </w:r>
      <w:r w:rsidR="00F40FF3" w:rsidRPr="00214D80">
        <w:rPr>
          <w:rFonts w:asciiTheme="minorHAnsi" w:hAnsiTheme="minorHAnsi" w:cs="Arial"/>
          <w:lang w:val="en-US"/>
        </w:rPr>
        <w:t xml:space="preserve">SZI) </w:t>
      </w:r>
      <w:r w:rsidR="00C52C21" w:rsidRPr="00214D80">
        <w:rPr>
          <w:rFonts w:asciiTheme="minorHAnsi" w:hAnsiTheme="minorHAnsi" w:cs="Arial"/>
          <w:lang w:val="en-US"/>
        </w:rPr>
        <w:t>which</w:t>
      </w:r>
      <w:r w:rsidR="00F40FF3" w:rsidRPr="00214D80">
        <w:rPr>
          <w:rFonts w:asciiTheme="minorHAnsi" w:hAnsiTheme="minorHAnsi" w:cs="Arial"/>
          <w:lang w:val="en-US"/>
        </w:rPr>
        <w:t xml:space="preserve"> </w:t>
      </w:r>
      <w:r w:rsidRPr="00214D80">
        <w:rPr>
          <w:rFonts w:asciiTheme="minorHAnsi" w:hAnsiTheme="minorHAnsi" w:cs="Arial"/>
          <w:lang w:val="en-US"/>
        </w:rPr>
        <w:t>offer</w:t>
      </w:r>
      <w:r w:rsidR="00065F89">
        <w:rPr>
          <w:rFonts w:asciiTheme="minorHAnsi" w:hAnsiTheme="minorHAnsi" w:cs="Arial"/>
          <w:lang w:val="en-US"/>
        </w:rPr>
        <w:t>ed</w:t>
      </w:r>
      <w:r w:rsidRPr="00214D80">
        <w:rPr>
          <w:rFonts w:asciiTheme="minorHAnsi" w:hAnsiTheme="minorHAnsi" w:cs="Arial"/>
          <w:lang w:val="en-US"/>
        </w:rPr>
        <w:t xml:space="preserve"> two </w:t>
      </w:r>
      <w:r w:rsidR="00F40FF3" w:rsidRPr="00214D80">
        <w:rPr>
          <w:rFonts w:asciiTheme="minorHAnsi" w:hAnsiTheme="minorHAnsi" w:cs="Arial"/>
          <w:lang w:val="en-US"/>
        </w:rPr>
        <w:t>years of general education and pre-vocational train</w:t>
      </w:r>
      <w:r w:rsidRPr="00214D80">
        <w:rPr>
          <w:rFonts w:asciiTheme="minorHAnsi" w:hAnsiTheme="minorHAnsi" w:cs="Arial"/>
          <w:lang w:val="en-US"/>
        </w:rPr>
        <w:t>ing, followed by two or three</w:t>
      </w:r>
      <w:r w:rsidR="00F40FF3" w:rsidRPr="00214D80">
        <w:rPr>
          <w:rFonts w:asciiTheme="minorHAnsi" w:hAnsiTheme="minorHAnsi" w:cs="Arial"/>
          <w:lang w:val="en-US"/>
        </w:rPr>
        <w:t xml:space="preserve"> years of vocational training.</w:t>
      </w:r>
    </w:p>
    <w:p w14:paraId="295CE89B" w14:textId="77777777" w:rsidR="00490C76" w:rsidRPr="00214D80" w:rsidRDefault="00490C76" w:rsidP="00214D80">
      <w:pPr>
        <w:spacing w:after="0" w:line="264" w:lineRule="auto"/>
        <w:jc w:val="both"/>
        <w:rPr>
          <w:rFonts w:asciiTheme="minorHAnsi" w:hAnsiTheme="minorHAnsi" w:cs="Arial"/>
          <w:lang w:val="en-US"/>
        </w:rPr>
      </w:pPr>
    </w:p>
    <w:p w14:paraId="6C544751" w14:textId="4F189FE9" w:rsidR="00E465E6" w:rsidRPr="00214D80" w:rsidRDefault="00DD6846" w:rsidP="00214D80">
      <w:pPr>
        <w:spacing w:after="0" w:line="264" w:lineRule="auto"/>
        <w:jc w:val="both"/>
        <w:rPr>
          <w:rFonts w:asciiTheme="minorHAnsi" w:hAnsiTheme="minorHAnsi" w:cs="Arial"/>
          <w:lang w:val="en-US"/>
        </w:rPr>
      </w:pPr>
      <w:r w:rsidRPr="00214D80">
        <w:rPr>
          <w:rFonts w:asciiTheme="minorHAnsi" w:hAnsiTheme="minorHAnsi" w:cs="Arial"/>
          <w:lang w:val="en-US"/>
        </w:rPr>
        <w:t>2010 saw the introduction of further</w:t>
      </w:r>
      <w:r w:rsidR="00692299" w:rsidRPr="00214D80">
        <w:rPr>
          <w:rFonts w:asciiTheme="minorHAnsi" w:hAnsiTheme="minorHAnsi" w:cs="Arial"/>
          <w:lang w:val="en-US"/>
        </w:rPr>
        <w:t xml:space="preserve"> major reform</w:t>
      </w:r>
      <w:r w:rsidRPr="00214D80">
        <w:rPr>
          <w:rFonts w:asciiTheme="minorHAnsi" w:hAnsiTheme="minorHAnsi" w:cs="Arial"/>
          <w:lang w:val="en-US"/>
        </w:rPr>
        <w:t>s</w:t>
      </w:r>
      <w:r w:rsidR="00692299" w:rsidRPr="00214D80">
        <w:rPr>
          <w:rFonts w:asciiTheme="minorHAnsi" w:hAnsiTheme="minorHAnsi" w:cs="Arial"/>
          <w:lang w:val="en-US"/>
        </w:rPr>
        <w:t xml:space="preserve"> </w:t>
      </w:r>
      <w:r w:rsidR="00E43EF4" w:rsidRPr="00214D80">
        <w:rPr>
          <w:rFonts w:asciiTheme="minorHAnsi" w:hAnsiTheme="minorHAnsi" w:cs="Arial"/>
          <w:lang w:val="en-US"/>
        </w:rPr>
        <w:t>based on</w:t>
      </w:r>
      <w:r w:rsidR="00CB6F8A" w:rsidRPr="00214D80">
        <w:rPr>
          <w:rFonts w:asciiTheme="minorHAnsi" w:hAnsiTheme="minorHAnsi" w:cs="Arial"/>
          <w:lang w:val="en-US"/>
        </w:rPr>
        <w:t xml:space="preserve"> new VET </w:t>
      </w:r>
      <w:r w:rsidR="00AF5A3C" w:rsidRPr="00214D80">
        <w:rPr>
          <w:rFonts w:asciiTheme="minorHAnsi" w:hAnsiTheme="minorHAnsi" w:cs="Arial"/>
          <w:lang w:val="en-US"/>
        </w:rPr>
        <w:t>legislation. This was followed by</w:t>
      </w:r>
      <w:r w:rsidR="00CB6F8A" w:rsidRPr="00214D80">
        <w:rPr>
          <w:rFonts w:asciiTheme="minorHAnsi" w:hAnsiTheme="minorHAnsi" w:cs="Arial"/>
          <w:lang w:val="en-US"/>
        </w:rPr>
        <w:t xml:space="preserve"> </w:t>
      </w:r>
      <w:r w:rsidR="00AF5A3C" w:rsidRPr="00214D80">
        <w:rPr>
          <w:rFonts w:asciiTheme="minorHAnsi" w:hAnsiTheme="minorHAnsi" w:cs="Arial"/>
          <w:lang w:val="en-US"/>
        </w:rPr>
        <w:t xml:space="preserve">a </w:t>
      </w:r>
      <w:r w:rsidR="00CB6F8A" w:rsidRPr="00214D80">
        <w:rPr>
          <w:rFonts w:asciiTheme="minorHAnsi" w:hAnsiTheme="minorHAnsi" w:cs="Arial"/>
          <w:lang w:val="en-US"/>
        </w:rPr>
        <w:t xml:space="preserve">Public Education Act </w:t>
      </w:r>
      <w:r w:rsidR="00C52C21" w:rsidRPr="00214D80">
        <w:rPr>
          <w:rFonts w:asciiTheme="minorHAnsi" w:hAnsiTheme="minorHAnsi" w:cs="Arial"/>
          <w:lang w:val="en-US"/>
        </w:rPr>
        <w:t>(</w:t>
      </w:r>
      <w:r w:rsidR="00CB6F8A" w:rsidRPr="00214D80">
        <w:rPr>
          <w:rFonts w:asciiTheme="minorHAnsi" w:hAnsiTheme="minorHAnsi" w:cs="Arial"/>
          <w:lang w:val="en-US"/>
        </w:rPr>
        <w:t>2011</w:t>
      </w:r>
      <w:r w:rsidR="00C52C21" w:rsidRPr="00214D80">
        <w:rPr>
          <w:rFonts w:asciiTheme="minorHAnsi" w:hAnsiTheme="minorHAnsi" w:cs="Arial"/>
          <w:lang w:val="en-US"/>
        </w:rPr>
        <w:t>)</w:t>
      </w:r>
      <w:r w:rsidR="00E43EF4" w:rsidRPr="00214D80">
        <w:rPr>
          <w:rFonts w:asciiTheme="minorHAnsi" w:hAnsiTheme="minorHAnsi" w:cs="Arial"/>
          <w:lang w:val="en-US"/>
        </w:rPr>
        <w:t xml:space="preserve"> </w:t>
      </w:r>
      <w:r w:rsidR="00AF5A3C" w:rsidRPr="00214D80">
        <w:rPr>
          <w:rFonts w:asciiTheme="minorHAnsi" w:hAnsiTheme="minorHAnsi" w:cs="Arial"/>
          <w:lang w:val="en-US"/>
        </w:rPr>
        <w:t>which</w:t>
      </w:r>
      <w:r w:rsidR="00CB6F8A" w:rsidRPr="00214D80">
        <w:rPr>
          <w:rFonts w:asciiTheme="minorHAnsi" w:hAnsiTheme="minorHAnsi" w:cs="Arial"/>
          <w:lang w:val="en-US"/>
        </w:rPr>
        <w:t xml:space="preserve"> introduced </w:t>
      </w:r>
      <w:r w:rsidR="00FC43A4" w:rsidRPr="00214D80">
        <w:rPr>
          <w:rFonts w:asciiTheme="minorHAnsi" w:hAnsiTheme="minorHAnsi" w:cs="Arial"/>
          <w:lang w:val="en-US"/>
        </w:rPr>
        <w:t xml:space="preserve">important </w:t>
      </w:r>
      <w:r w:rsidR="00CB6F8A" w:rsidRPr="00214D80">
        <w:rPr>
          <w:rFonts w:asciiTheme="minorHAnsi" w:hAnsiTheme="minorHAnsi" w:cs="Arial"/>
          <w:lang w:val="en-US"/>
        </w:rPr>
        <w:t>changes</w:t>
      </w:r>
      <w:r w:rsidRPr="00214D80">
        <w:rPr>
          <w:rFonts w:asciiTheme="minorHAnsi" w:hAnsiTheme="minorHAnsi" w:cs="Arial"/>
          <w:lang w:val="en-US"/>
        </w:rPr>
        <w:t xml:space="preserve"> to school </w:t>
      </w:r>
      <w:r w:rsidR="00490C76" w:rsidRPr="00214D80">
        <w:rPr>
          <w:rFonts w:asciiTheme="minorHAnsi" w:hAnsiTheme="minorHAnsi" w:cs="Arial"/>
          <w:lang w:val="en-US"/>
        </w:rPr>
        <w:t>based VE</w:t>
      </w:r>
      <w:r w:rsidR="00A957D6" w:rsidRPr="00214D80">
        <w:rPr>
          <w:rFonts w:asciiTheme="minorHAnsi" w:hAnsiTheme="minorHAnsi" w:cs="Arial"/>
          <w:lang w:val="en-US"/>
        </w:rPr>
        <w:t xml:space="preserve">T </w:t>
      </w:r>
      <w:r w:rsidR="00AF5A3C" w:rsidRPr="00214D80">
        <w:rPr>
          <w:rFonts w:asciiTheme="minorHAnsi" w:hAnsiTheme="minorHAnsi" w:cs="Arial"/>
          <w:lang w:val="en-US"/>
        </w:rPr>
        <w:t>and reinforced</w:t>
      </w:r>
      <w:r w:rsidR="00065F89">
        <w:rPr>
          <w:rFonts w:asciiTheme="minorHAnsi" w:hAnsiTheme="minorHAnsi" w:cs="Arial"/>
          <w:lang w:val="en-US"/>
        </w:rPr>
        <w:t xml:space="preserve"> a ‘D</w:t>
      </w:r>
      <w:r w:rsidR="00E43EF4" w:rsidRPr="00214D80">
        <w:rPr>
          <w:rFonts w:asciiTheme="minorHAnsi" w:hAnsiTheme="minorHAnsi" w:cs="Arial"/>
          <w:lang w:val="en-US"/>
        </w:rPr>
        <w:t xml:space="preserve">ual’ </w:t>
      </w:r>
      <w:r w:rsidR="00A957D6" w:rsidRPr="00214D80">
        <w:rPr>
          <w:rFonts w:asciiTheme="minorHAnsi" w:hAnsiTheme="minorHAnsi" w:cs="Arial"/>
          <w:lang w:val="en-US"/>
        </w:rPr>
        <w:t>or apprenticeship</w:t>
      </w:r>
      <w:r w:rsidR="00490C76" w:rsidRPr="00214D80">
        <w:rPr>
          <w:rFonts w:asciiTheme="minorHAnsi" w:hAnsiTheme="minorHAnsi" w:cs="Arial"/>
          <w:lang w:val="en-US"/>
        </w:rPr>
        <w:t xml:space="preserve">-type </w:t>
      </w:r>
      <w:r w:rsidRPr="00214D80">
        <w:rPr>
          <w:rFonts w:asciiTheme="minorHAnsi" w:hAnsiTheme="minorHAnsi" w:cs="Arial"/>
          <w:lang w:val="en-US"/>
        </w:rPr>
        <w:t>VET model</w:t>
      </w:r>
      <w:r w:rsidR="00490C76" w:rsidRPr="00214D80">
        <w:rPr>
          <w:rFonts w:asciiTheme="minorHAnsi" w:hAnsiTheme="minorHAnsi" w:cs="Arial"/>
          <w:lang w:val="en-US"/>
        </w:rPr>
        <w:t>.</w:t>
      </w:r>
      <w:r w:rsidR="00837FEA" w:rsidRPr="00214D80">
        <w:rPr>
          <w:rFonts w:asciiTheme="minorHAnsi" w:hAnsiTheme="minorHAnsi" w:cs="Arial"/>
          <w:lang w:val="en-US"/>
        </w:rPr>
        <w:t xml:space="preserve"> The main aim </w:t>
      </w:r>
      <w:r w:rsidRPr="00214D80">
        <w:rPr>
          <w:rFonts w:asciiTheme="minorHAnsi" w:hAnsiTheme="minorHAnsi" w:cs="Arial"/>
          <w:lang w:val="en-US"/>
        </w:rPr>
        <w:t xml:space="preserve">of this </w:t>
      </w:r>
      <w:r w:rsidR="00C52C21" w:rsidRPr="00214D80">
        <w:rPr>
          <w:rFonts w:asciiTheme="minorHAnsi" w:hAnsiTheme="minorHAnsi" w:cs="Arial"/>
          <w:lang w:val="en-US"/>
        </w:rPr>
        <w:t>reform</w:t>
      </w:r>
      <w:r w:rsidRPr="00214D80">
        <w:rPr>
          <w:rFonts w:asciiTheme="minorHAnsi" w:hAnsiTheme="minorHAnsi" w:cs="Arial"/>
          <w:lang w:val="en-US"/>
        </w:rPr>
        <w:t xml:space="preserve"> </w:t>
      </w:r>
      <w:r w:rsidR="00AF5A3C" w:rsidRPr="00214D80">
        <w:rPr>
          <w:rFonts w:asciiTheme="minorHAnsi" w:hAnsiTheme="minorHAnsi" w:cs="Arial"/>
          <w:lang w:val="en-US"/>
        </w:rPr>
        <w:t>was</w:t>
      </w:r>
      <w:r w:rsidR="00837FEA" w:rsidRPr="00214D80">
        <w:rPr>
          <w:rFonts w:asciiTheme="minorHAnsi" w:hAnsiTheme="minorHAnsi" w:cs="Arial"/>
          <w:lang w:val="en-US"/>
        </w:rPr>
        <w:t xml:space="preserve"> to increase the number of students o</w:t>
      </w:r>
      <w:r w:rsidR="003E1E65" w:rsidRPr="00214D80">
        <w:rPr>
          <w:rFonts w:asciiTheme="minorHAnsi" w:hAnsiTheme="minorHAnsi" w:cs="Arial"/>
          <w:lang w:val="en-US"/>
        </w:rPr>
        <w:t>n apprenticeship scheme</w:t>
      </w:r>
      <w:r w:rsidRPr="00214D80">
        <w:rPr>
          <w:rFonts w:asciiTheme="minorHAnsi" w:hAnsiTheme="minorHAnsi" w:cs="Arial"/>
          <w:lang w:val="en-US"/>
        </w:rPr>
        <w:t>s</w:t>
      </w:r>
      <w:r w:rsidR="003E1E65" w:rsidRPr="00214D80">
        <w:rPr>
          <w:rFonts w:asciiTheme="minorHAnsi" w:hAnsiTheme="minorHAnsi" w:cs="Arial"/>
          <w:lang w:val="en-US"/>
        </w:rPr>
        <w:t xml:space="preserve"> </w:t>
      </w:r>
      <w:r w:rsidR="00AF5A3C" w:rsidRPr="00214D80">
        <w:rPr>
          <w:rFonts w:asciiTheme="minorHAnsi" w:hAnsiTheme="minorHAnsi" w:cs="Arial"/>
          <w:lang w:val="en-US"/>
        </w:rPr>
        <w:t xml:space="preserve">as </w:t>
      </w:r>
      <w:r w:rsidR="00C52C21" w:rsidRPr="00214D80">
        <w:rPr>
          <w:rFonts w:asciiTheme="minorHAnsi" w:hAnsiTheme="minorHAnsi" w:cs="Arial"/>
          <w:lang w:val="en-US"/>
        </w:rPr>
        <w:t>they were</w:t>
      </w:r>
      <w:r w:rsidR="00AF5A3C" w:rsidRPr="00214D80">
        <w:rPr>
          <w:rFonts w:asciiTheme="minorHAnsi" w:hAnsiTheme="minorHAnsi" w:cs="Arial"/>
          <w:lang w:val="en-US"/>
        </w:rPr>
        <w:t xml:space="preserve"> </w:t>
      </w:r>
      <w:r w:rsidR="00AF5A3C" w:rsidRPr="00BF58AC">
        <w:rPr>
          <w:rFonts w:asciiTheme="minorHAnsi" w:hAnsiTheme="minorHAnsi" w:cs="Arial"/>
          <w:lang w:val="en-US"/>
        </w:rPr>
        <w:t xml:space="preserve">seen </w:t>
      </w:r>
      <w:r w:rsidR="00065F89" w:rsidRPr="00BF58AC">
        <w:rPr>
          <w:rFonts w:asciiTheme="minorHAnsi" w:hAnsiTheme="minorHAnsi" w:cs="Arial"/>
          <w:lang w:val="en-US"/>
        </w:rPr>
        <w:t>to contribute</w:t>
      </w:r>
      <w:r w:rsidR="003E1E65" w:rsidRPr="00BF58AC">
        <w:rPr>
          <w:rFonts w:asciiTheme="minorHAnsi" w:hAnsiTheme="minorHAnsi" w:cs="Arial"/>
          <w:lang w:val="en-US"/>
        </w:rPr>
        <w:t xml:space="preserve"> to </w:t>
      </w:r>
      <w:r w:rsidR="00E43EF4" w:rsidRPr="00BF58AC">
        <w:rPr>
          <w:rFonts w:asciiTheme="minorHAnsi" w:hAnsiTheme="minorHAnsi" w:cs="Arial"/>
          <w:lang w:val="en-US"/>
        </w:rPr>
        <w:t xml:space="preserve">improving </w:t>
      </w:r>
      <w:r w:rsidR="00AF5A3C" w:rsidRPr="00BF58AC">
        <w:rPr>
          <w:rFonts w:asciiTheme="minorHAnsi" w:hAnsiTheme="minorHAnsi" w:cs="Arial"/>
          <w:lang w:val="en-US"/>
        </w:rPr>
        <w:t xml:space="preserve">youth </w:t>
      </w:r>
      <w:r w:rsidR="003E1E65" w:rsidRPr="00BF58AC">
        <w:rPr>
          <w:rFonts w:asciiTheme="minorHAnsi" w:hAnsiTheme="minorHAnsi" w:cs="Arial"/>
          <w:lang w:val="en-US"/>
        </w:rPr>
        <w:t xml:space="preserve">employability and economic growth. The </w:t>
      </w:r>
      <w:r w:rsidRPr="00BF58AC">
        <w:rPr>
          <w:rFonts w:asciiTheme="minorHAnsi" w:hAnsiTheme="minorHAnsi" w:cs="Arial"/>
          <w:lang w:val="en-US"/>
        </w:rPr>
        <w:t xml:space="preserve">reforms </w:t>
      </w:r>
      <w:r w:rsidR="00C52C21" w:rsidRPr="00BF58AC">
        <w:rPr>
          <w:rFonts w:asciiTheme="minorHAnsi" w:hAnsiTheme="minorHAnsi" w:cs="Arial"/>
          <w:lang w:val="en-US"/>
        </w:rPr>
        <w:t>were</w:t>
      </w:r>
      <w:r w:rsidRPr="00BF58AC">
        <w:rPr>
          <w:rFonts w:asciiTheme="minorHAnsi" w:hAnsiTheme="minorHAnsi" w:cs="Arial"/>
          <w:lang w:val="en-US"/>
        </w:rPr>
        <w:t xml:space="preserve"> a way to adjust </w:t>
      </w:r>
      <w:r w:rsidR="003E1E65" w:rsidRPr="00BF58AC">
        <w:rPr>
          <w:rFonts w:asciiTheme="minorHAnsi" w:hAnsiTheme="minorHAnsi" w:cs="Arial"/>
          <w:lang w:val="en-US"/>
        </w:rPr>
        <w:t xml:space="preserve">to the </w:t>
      </w:r>
      <w:r w:rsidRPr="00BF58AC">
        <w:rPr>
          <w:rFonts w:asciiTheme="minorHAnsi" w:hAnsiTheme="minorHAnsi" w:cs="Arial"/>
          <w:lang w:val="en-US"/>
        </w:rPr>
        <w:t xml:space="preserve">needs of the </w:t>
      </w:r>
      <w:r w:rsidR="003E1E65" w:rsidRPr="00BF58AC">
        <w:rPr>
          <w:rFonts w:asciiTheme="minorHAnsi" w:hAnsiTheme="minorHAnsi" w:cs="Arial"/>
          <w:lang w:val="en-US"/>
        </w:rPr>
        <w:t xml:space="preserve">labour market </w:t>
      </w:r>
      <w:r w:rsidRPr="00BF58AC">
        <w:rPr>
          <w:rFonts w:asciiTheme="minorHAnsi" w:hAnsiTheme="minorHAnsi" w:cs="Arial"/>
          <w:lang w:val="en-US"/>
        </w:rPr>
        <w:t xml:space="preserve">and </w:t>
      </w:r>
      <w:r w:rsidR="00065F89" w:rsidRPr="00BF58AC">
        <w:rPr>
          <w:rFonts w:asciiTheme="minorHAnsi" w:hAnsiTheme="minorHAnsi" w:cs="Arial"/>
          <w:lang w:val="en-US"/>
        </w:rPr>
        <w:t>improve</w:t>
      </w:r>
      <w:r w:rsidR="003E1E65" w:rsidRPr="00BF58AC">
        <w:rPr>
          <w:rFonts w:asciiTheme="minorHAnsi" w:hAnsiTheme="minorHAnsi" w:cs="Arial"/>
          <w:lang w:val="en-US"/>
        </w:rPr>
        <w:t xml:space="preserve"> the attractiveness of vocational </w:t>
      </w:r>
      <w:r w:rsidR="00E43EF4" w:rsidRPr="00BF58AC">
        <w:rPr>
          <w:rFonts w:asciiTheme="minorHAnsi" w:hAnsiTheme="minorHAnsi" w:cs="Arial"/>
          <w:lang w:val="en-US"/>
        </w:rPr>
        <w:t>training</w:t>
      </w:r>
      <w:r w:rsidR="003E1E65" w:rsidRPr="00BF58AC">
        <w:rPr>
          <w:rFonts w:asciiTheme="minorHAnsi" w:hAnsiTheme="minorHAnsi" w:cs="Arial"/>
          <w:lang w:val="en-US"/>
        </w:rPr>
        <w:t>.</w:t>
      </w:r>
    </w:p>
    <w:p w14:paraId="7840D36D" w14:textId="77777777" w:rsidR="002B16A9" w:rsidRPr="00214D80" w:rsidRDefault="002B16A9" w:rsidP="00214D80">
      <w:pPr>
        <w:spacing w:after="0" w:line="264" w:lineRule="auto"/>
        <w:jc w:val="both"/>
        <w:rPr>
          <w:rFonts w:asciiTheme="minorHAnsi" w:hAnsiTheme="minorHAnsi" w:cs="Arial"/>
          <w:lang w:val="en-US"/>
        </w:rPr>
      </w:pPr>
    </w:p>
    <w:p w14:paraId="69FBF71A" w14:textId="31A4D43F" w:rsidR="00CB6F8A" w:rsidRPr="00214D80" w:rsidRDefault="00DD6846" w:rsidP="00214D80">
      <w:pPr>
        <w:spacing w:after="0" w:line="264" w:lineRule="auto"/>
        <w:jc w:val="both"/>
        <w:rPr>
          <w:rFonts w:asciiTheme="minorHAnsi" w:hAnsiTheme="minorHAnsi" w:cs="Arial"/>
          <w:lang w:val="en-US"/>
        </w:rPr>
      </w:pPr>
      <w:r w:rsidRPr="00214D80">
        <w:rPr>
          <w:rFonts w:asciiTheme="minorHAnsi" w:hAnsiTheme="minorHAnsi" w:cs="Arial"/>
          <w:lang w:val="en-US"/>
        </w:rPr>
        <w:t xml:space="preserve">The new arrangements restore the situation that used to exist </w:t>
      </w:r>
      <w:r w:rsidR="00E43EF4" w:rsidRPr="00214D80">
        <w:rPr>
          <w:rFonts w:asciiTheme="minorHAnsi" w:hAnsiTheme="minorHAnsi" w:cs="Arial"/>
          <w:lang w:val="en-US"/>
        </w:rPr>
        <w:t>before the 1998 reform</w:t>
      </w:r>
      <w:r w:rsidR="00CB6F8A" w:rsidRPr="00214D80">
        <w:rPr>
          <w:rFonts w:asciiTheme="minorHAnsi" w:hAnsiTheme="minorHAnsi" w:cs="Arial"/>
          <w:lang w:val="en-US"/>
        </w:rPr>
        <w:t xml:space="preserve"> </w:t>
      </w:r>
      <w:r w:rsidRPr="00214D80">
        <w:rPr>
          <w:rFonts w:asciiTheme="minorHAnsi" w:hAnsiTheme="minorHAnsi" w:cs="Arial"/>
          <w:lang w:val="en-US"/>
        </w:rPr>
        <w:t xml:space="preserve">i.e. </w:t>
      </w:r>
      <w:r w:rsidR="00837FEA" w:rsidRPr="00214D80">
        <w:rPr>
          <w:rFonts w:asciiTheme="minorHAnsi" w:hAnsiTheme="minorHAnsi" w:cs="Arial"/>
          <w:lang w:val="en-US"/>
        </w:rPr>
        <w:t xml:space="preserve">the secondary vocational schools </w:t>
      </w:r>
      <w:r w:rsidR="00CB6F8A" w:rsidRPr="00214D80">
        <w:rPr>
          <w:rFonts w:asciiTheme="minorHAnsi" w:hAnsiTheme="minorHAnsi" w:cs="Arial"/>
          <w:lang w:val="en-US"/>
        </w:rPr>
        <w:t xml:space="preserve">provide VET </w:t>
      </w:r>
      <w:r w:rsidRPr="00214D80">
        <w:rPr>
          <w:rFonts w:asciiTheme="minorHAnsi" w:hAnsiTheme="minorHAnsi" w:cs="Arial"/>
          <w:lang w:val="en-US"/>
        </w:rPr>
        <w:t xml:space="preserve">alongside </w:t>
      </w:r>
      <w:r w:rsidR="00CB6F8A" w:rsidRPr="00214D80">
        <w:rPr>
          <w:rFonts w:asciiTheme="minorHAnsi" w:hAnsiTheme="minorHAnsi" w:cs="Arial"/>
          <w:lang w:val="en-US"/>
        </w:rPr>
        <w:t xml:space="preserve">general education </w:t>
      </w:r>
      <w:r w:rsidRPr="00214D80">
        <w:rPr>
          <w:rFonts w:asciiTheme="minorHAnsi" w:hAnsiTheme="minorHAnsi" w:cs="Arial"/>
          <w:lang w:val="en-US"/>
        </w:rPr>
        <w:t>to students from</w:t>
      </w:r>
      <w:r w:rsidR="00CB6F8A" w:rsidRPr="00214D80">
        <w:rPr>
          <w:rFonts w:asciiTheme="minorHAnsi" w:hAnsiTheme="minorHAnsi" w:cs="Arial"/>
          <w:lang w:val="en-US"/>
        </w:rPr>
        <w:t xml:space="preserve"> </w:t>
      </w:r>
      <w:r w:rsidR="00E43EF4" w:rsidRPr="00214D80">
        <w:rPr>
          <w:rFonts w:asciiTheme="minorHAnsi" w:hAnsiTheme="minorHAnsi" w:cs="Arial"/>
          <w:lang w:val="en-US"/>
        </w:rPr>
        <w:t xml:space="preserve">the </w:t>
      </w:r>
      <w:r w:rsidR="002D5D94" w:rsidRPr="00214D80">
        <w:rPr>
          <w:rFonts w:asciiTheme="minorHAnsi" w:hAnsiTheme="minorHAnsi" w:cs="Arial"/>
          <w:lang w:val="en-US"/>
        </w:rPr>
        <w:t xml:space="preserve">age </w:t>
      </w:r>
      <w:r w:rsidR="00E43EF4" w:rsidRPr="00214D80">
        <w:rPr>
          <w:rFonts w:asciiTheme="minorHAnsi" w:hAnsiTheme="minorHAnsi" w:cs="Arial"/>
          <w:lang w:val="en-US"/>
        </w:rPr>
        <w:t xml:space="preserve">of </w:t>
      </w:r>
      <w:r w:rsidR="002D5D94" w:rsidRPr="00214D80">
        <w:rPr>
          <w:rFonts w:asciiTheme="minorHAnsi" w:hAnsiTheme="minorHAnsi" w:cs="Arial"/>
          <w:lang w:val="en-US"/>
        </w:rPr>
        <w:t>14</w:t>
      </w:r>
      <w:r w:rsidR="00CB6F8A" w:rsidRPr="00214D80">
        <w:rPr>
          <w:rFonts w:asciiTheme="minorHAnsi" w:hAnsiTheme="minorHAnsi" w:cs="Arial"/>
          <w:lang w:val="en-US"/>
        </w:rPr>
        <w:t xml:space="preserve">. This </w:t>
      </w:r>
      <w:r w:rsidRPr="00214D80">
        <w:rPr>
          <w:rFonts w:asciiTheme="minorHAnsi" w:hAnsiTheme="minorHAnsi" w:cs="Arial"/>
          <w:lang w:val="en-US"/>
        </w:rPr>
        <w:t>includes</w:t>
      </w:r>
      <w:r w:rsidR="00CB6F8A" w:rsidRPr="00214D80">
        <w:rPr>
          <w:rFonts w:asciiTheme="minorHAnsi" w:hAnsiTheme="minorHAnsi" w:cs="Arial"/>
          <w:lang w:val="en-US"/>
        </w:rPr>
        <w:t xml:space="preserve"> vocational</w:t>
      </w:r>
      <w:r w:rsidRPr="00214D80">
        <w:rPr>
          <w:rFonts w:asciiTheme="minorHAnsi" w:hAnsiTheme="minorHAnsi" w:cs="Arial"/>
          <w:lang w:val="en-US"/>
        </w:rPr>
        <w:t>,</w:t>
      </w:r>
      <w:r w:rsidR="00CB6F8A" w:rsidRPr="00214D80">
        <w:rPr>
          <w:rFonts w:asciiTheme="minorHAnsi" w:hAnsiTheme="minorHAnsi" w:cs="Arial"/>
          <w:lang w:val="en-US"/>
        </w:rPr>
        <w:t xml:space="preserve"> theoretical and practical training </w:t>
      </w:r>
      <w:r w:rsidRPr="00214D80">
        <w:rPr>
          <w:rFonts w:asciiTheme="minorHAnsi" w:hAnsiTheme="minorHAnsi" w:cs="Arial"/>
          <w:lang w:val="en-US"/>
        </w:rPr>
        <w:t>relating to the</w:t>
      </w:r>
      <w:r w:rsidR="00CB6F8A" w:rsidRPr="00214D80">
        <w:rPr>
          <w:rFonts w:asciiTheme="minorHAnsi" w:hAnsiTheme="minorHAnsi" w:cs="Arial"/>
          <w:lang w:val="en-US"/>
        </w:rPr>
        <w:t xml:space="preserve"> qualifications </w:t>
      </w:r>
      <w:r w:rsidRPr="00214D80">
        <w:rPr>
          <w:rFonts w:asciiTheme="minorHAnsi" w:hAnsiTheme="minorHAnsi" w:cs="Arial"/>
          <w:lang w:val="en-US"/>
        </w:rPr>
        <w:t>for each</w:t>
      </w:r>
      <w:r w:rsidR="00CB6F8A" w:rsidRPr="00214D80">
        <w:rPr>
          <w:rFonts w:asciiTheme="minorHAnsi" w:hAnsiTheme="minorHAnsi" w:cs="Arial"/>
          <w:lang w:val="en-US"/>
        </w:rPr>
        <w:t xml:space="preserve"> sector. </w:t>
      </w:r>
      <w:r w:rsidRPr="00214D80">
        <w:rPr>
          <w:rFonts w:asciiTheme="minorHAnsi" w:hAnsiTheme="minorHAnsi" w:cs="Arial"/>
          <w:lang w:val="en-US"/>
        </w:rPr>
        <w:t xml:space="preserve">After completing </w:t>
      </w:r>
      <w:r w:rsidR="00CB6F8A" w:rsidRPr="00214D80">
        <w:rPr>
          <w:rFonts w:asciiTheme="minorHAnsi" w:hAnsiTheme="minorHAnsi" w:cs="Arial"/>
          <w:lang w:val="en-US"/>
        </w:rPr>
        <w:t xml:space="preserve">the first four years </w:t>
      </w:r>
      <w:r w:rsidRPr="00214D80">
        <w:rPr>
          <w:rFonts w:asciiTheme="minorHAnsi" w:hAnsiTheme="minorHAnsi" w:cs="Arial"/>
          <w:lang w:val="en-US"/>
        </w:rPr>
        <w:t>students take the</w:t>
      </w:r>
      <w:r w:rsidR="00CB6F8A" w:rsidRPr="00214D80">
        <w:rPr>
          <w:rFonts w:asciiTheme="minorHAnsi" w:hAnsiTheme="minorHAnsi" w:cs="Arial"/>
          <w:lang w:val="en-US"/>
        </w:rPr>
        <w:t xml:space="preserve"> ‘vocational seconda</w:t>
      </w:r>
      <w:r w:rsidRPr="00214D80">
        <w:rPr>
          <w:rFonts w:asciiTheme="minorHAnsi" w:hAnsiTheme="minorHAnsi" w:cs="Arial"/>
          <w:lang w:val="en-US"/>
        </w:rPr>
        <w:t xml:space="preserve">ry school leaving examination’ – they do </w:t>
      </w:r>
      <w:r w:rsidR="00CB6F8A" w:rsidRPr="00214D80">
        <w:rPr>
          <w:rFonts w:asciiTheme="minorHAnsi" w:hAnsiTheme="minorHAnsi" w:cs="Arial"/>
          <w:lang w:val="en-US"/>
        </w:rPr>
        <w:t xml:space="preserve">not receive </w:t>
      </w:r>
      <w:r w:rsidRPr="00214D80">
        <w:rPr>
          <w:rFonts w:asciiTheme="minorHAnsi" w:hAnsiTheme="minorHAnsi" w:cs="Arial"/>
          <w:lang w:val="en-US"/>
        </w:rPr>
        <w:t xml:space="preserve">one of the </w:t>
      </w:r>
      <w:r w:rsidR="00CB6F8A" w:rsidRPr="00214D80">
        <w:rPr>
          <w:rFonts w:asciiTheme="minorHAnsi" w:hAnsiTheme="minorHAnsi" w:cs="Arial"/>
          <w:lang w:val="en-US"/>
        </w:rPr>
        <w:t>vocational qualification</w:t>
      </w:r>
      <w:r w:rsidRPr="00214D80">
        <w:rPr>
          <w:rFonts w:asciiTheme="minorHAnsi" w:hAnsiTheme="minorHAnsi" w:cs="Arial"/>
          <w:lang w:val="en-US"/>
        </w:rPr>
        <w:t>s</w:t>
      </w:r>
      <w:r w:rsidR="00CB6F8A" w:rsidRPr="00214D80">
        <w:rPr>
          <w:rFonts w:asciiTheme="minorHAnsi" w:hAnsiTheme="minorHAnsi" w:cs="Arial"/>
          <w:lang w:val="en-US"/>
        </w:rPr>
        <w:t xml:space="preserve"> listed in the national qualifications register</w:t>
      </w:r>
      <w:r w:rsidRPr="00214D80">
        <w:rPr>
          <w:rStyle w:val="FootnoteReference"/>
          <w:rFonts w:asciiTheme="minorHAnsi" w:hAnsiTheme="minorHAnsi" w:cs="Arial"/>
          <w:lang w:val="en-US"/>
        </w:rPr>
        <w:footnoteReference w:id="9"/>
      </w:r>
      <w:r w:rsidR="00CB6F8A" w:rsidRPr="00214D80">
        <w:rPr>
          <w:rFonts w:asciiTheme="minorHAnsi" w:hAnsiTheme="minorHAnsi" w:cs="Arial"/>
          <w:lang w:val="en-US"/>
        </w:rPr>
        <w:t xml:space="preserve"> (</w:t>
      </w:r>
      <w:proofErr w:type="spellStart"/>
      <w:r w:rsidRPr="00214D80">
        <w:rPr>
          <w:rFonts w:asciiTheme="minorHAnsi" w:hAnsiTheme="minorHAnsi" w:cs="Arial"/>
          <w:lang w:val="en-US"/>
        </w:rPr>
        <w:t>Országos</w:t>
      </w:r>
      <w:proofErr w:type="spellEnd"/>
      <w:r w:rsidRPr="00214D80">
        <w:rPr>
          <w:rFonts w:asciiTheme="minorHAnsi" w:hAnsiTheme="minorHAnsi" w:cs="Arial"/>
          <w:lang w:val="en-US"/>
        </w:rPr>
        <w:t xml:space="preserve"> </w:t>
      </w:r>
      <w:proofErr w:type="spellStart"/>
      <w:r w:rsidRPr="00214D80">
        <w:rPr>
          <w:rFonts w:asciiTheme="minorHAnsi" w:hAnsiTheme="minorHAnsi" w:cs="Arial"/>
          <w:lang w:val="en-US"/>
        </w:rPr>
        <w:t>Képzési</w:t>
      </w:r>
      <w:proofErr w:type="spellEnd"/>
      <w:r w:rsidRPr="00214D80">
        <w:rPr>
          <w:rFonts w:asciiTheme="minorHAnsi" w:hAnsiTheme="minorHAnsi" w:cs="Arial"/>
          <w:lang w:val="en-US"/>
        </w:rPr>
        <w:t xml:space="preserve"> </w:t>
      </w:r>
      <w:proofErr w:type="spellStart"/>
      <w:r w:rsidRPr="00214D80">
        <w:rPr>
          <w:rFonts w:asciiTheme="minorHAnsi" w:hAnsiTheme="minorHAnsi" w:cs="Arial"/>
          <w:lang w:val="en-US"/>
        </w:rPr>
        <w:t>Jegyzék</w:t>
      </w:r>
      <w:proofErr w:type="spellEnd"/>
      <w:r w:rsidRPr="00214D80">
        <w:rPr>
          <w:rFonts w:asciiTheme="minorHAnsi" w:hAnsiTheme="minorHAnsi" w:cs="Arial"/>
          <w:lang w:val="en-US"/>
        </w:rPr>
        <w:t xml:space="preserve"> -</w:t>
      </w:r>
      <w:r w:rsidR="00352312" w:rsidRPr="00214D80">
        <w:rPr>
          <w:rFonts w:asciiTheme="minorHAnsi" w:hAnsiTheme="minorHAnsi" w:cs="Arial"/>
          <w:lang w:val="en-US"/>
        </w:rPr>
        <w:t xml:space="preserve"> OKJ).</w:t>
      </w:r>
      <w:r w:rsidRPr="00214D80">
        <w:rPr>
          <w:rFonts w:asciiTheme="minorHAnsi" w:hAnsiTheme="minorHAnsi" w:cs="Arial"/>
          <w:lang w:val="en-US"/>
        </w:rPr>
        <w:t xml:space="preserve"> </w:t>
      </w:r>
      <w:r w:rsidR="00946650" w:rsidRPr="00214D80">
        <w:rPr>
          <w:rFonts w:asciiTheme="minorHAnsi" w:hAnsiTheme="minorHAnsi" w:cs="Arial"/>
          <w:lang w:val="en-US"/>
        </w:rPr>
        <w:t xml:space="preserve">Those who pass this </w:t>
      </w:r>
      <w:r w:rsidR="00E43EF4" w:rsidRPr="00214D80">
        <w:rPr>
          <w:rFonts w:asciiTheme="minorHAnsi" w:hAnsiTheme="minorHAnsi" w:cs="Arial"/>
          <w:lang w:val="en-US"/>
        </w:rPr>
        <w:t xml:space="preserve">school leaving </w:t>
      </w:r>
      <w:r w:rsidR="00946650" w:rsidRPr="00214D80">
        <w:rPr>
          <w:rFonts w:asciiTheme="minorHAnsi" w:hAnsiTheme="minorHAnsi" w:cs="Arial"/>
          <w:lang w:val="en-US"/>
        </w:rPr>
        <w:t>examination receive a</w:t>
      </w:r>
      <w:r w:rsidR="00CB6F8A" w:rsidRPr="00214D80">
        <w:rPr>
          <w:rFonts w:asciiTheme="minorHAnsi" w:hAnsiTheme="minorHAnsi" w:cs="Arial"/>
          <w:lang w:val="en-US"/>
        </w:rPr>
        <w:t xml:space="preserve"> certificate that qualifies them to enter at least one occupation in the sector </w:t>
      </w:r>
      <w:r w:rsidR="00946650" w:rsidRPr="00214D80">
        <w:rPr>
          <w:rFonts w:asciiTheme="minorHAnsi" w:hAnsiTheme="minorHAnsi" w:cs="Arial"/>
          <w:lang w:val="en-US"/>
        </w:rPr>
        <w:t>related to</w:t>
      </w:r>
      <w:r w:rsidR="00CB6F8A" w:rsidRPr="00214D80">
        <w:rPr>
          <w:rFonts w:asciiTheme="minorHAnsi" w:hAnsiTheme="minorHAnsi" w:cs="Arial"/>
          <w:lang w:val="en-US"/>
        </w:rPr>
        <w:t xml:space="preserve"> their training. </w:t>
      </w:r>
      <w:r w:rsidR="00946650" w:rsidRPr="00214D80">
        <w:rPr>
          <w:rFonts w:asciiTheme="minorHAnsi" w:hAnsiTheme="minorHAnsi" w:cs="Arial"/>
          <w:lang w:val="en-US"/>
        </w:rPr>
        <w:t>If</w:t>
      </w:r>
      <w:r w:rsidR="00A957D6" w:rsidRPr="00214D80">
        <w:rPr>
          <w:rFonts w:asciiTheme="minorHAnsi" w:hAnsiTheme="minorHAnsi" w:cs="Arial"/>
          <w:lang w:val="en-US"/>
        </w:rPr>
        <w:t xml:space="preserve"> students</w:t>
      </w:r>
      <w:r w:rsidR="00CB6F8A" w:rsidRPr="00214D80">
        <w:rPr>
          <w:rFonts w:asciiTheme="minorHAnsi" w:hAnsiTheme="minorHAnsi" w:cs="Arial"/>
          <w:lang w:val="en-US"/>
        </w:rPr>
        <w:t xml:space="preserve"> wish to </w:t>
      </w:r>
      <w:r w:rsidR="00946650" w:rsidRPr="00214D80">
        <w:rPr>
          <w:rFonts w:asciiTheme="minorHAnsi" w:hAnsiTheme="minorHAnsi" w:cs="Arial"/>
          <w:lang w:val="en-US"/>
        </w:rPr>
        <w:t>continue</w:t>
      </w:r>
      <w:r w:rsidR="00A957D6" w:rsidRPr="00214D80">
        <w:rPr>
          <w:rFonts w:asciiTheme="minorHAnsi" w:hAnsiTheme="minorHAnsi" w:cs="Arial"/>
          <w:lang w:val="en-US"/>
        </w:rPr>
        <w:t xml:space="preserve"> </w:t>
      </w:r>
      <w:r w:rsidR="00CB6F8A" w:rsidRPr="00214D80">
        <w:rPr>
          <w:rFonts w:asciiTheme="minorHAnsi" w:hAnsiTheme="minorHAnsi" w:cs="Arial"/>
          <w:lang w:val="en-US"/>
        </w:rPr>
        <w:t>their stu</w:t>
      </w:r>
      <w:r w:rsidR="00946650" w:rsidRPr="00214D80">
        <w:rPr>
          <w:rFonts w:asciiTheme="minorHAnsi" w:hAnsiTheme="minorHAnsi" w:cs="Arial"/>
          <w:lang w:val="en-US"/>
        </w:rPr>
        <w:t>dies</w:t>
      </w:r>
      <w:r w:rsidR="00CB6F8A" w:rsidRPr="00214D80">
        <w:rPr>
          <w:rFonts w:asciiTheme="minorHAnsi" w:hAnsiTheme="minorHAnsi" w:cs="Arial"/>
          <w:lang w:val="en-US"/>
        </w:rPr>
        <w:t xml:space="preserve"> they can </w:t>
      </w:r>
      <w:r w:rsidR="00A957D6" w:rsidRPr="00214D80">
        <w:rPr>
          <w:rFonts w:asciiTheme="minorHAnsi" w:hAnsiTheme="minorHAnsi" w:cs="Arial"/>
          <w:lang w:val="en-US"/>
        </w:rPr>
        <w:t>follow</w:t>
      </w:r>
      <w:r w:rsidR="00CB6F8A" w:rsidRPr="00214D80">
        <w:rPr>
          <w:rFonts w:asciiTheme="minorHAnsi" w:hAnsiTheme="minorHAnsi" w:cs="Arial"/>
          <w:lang w:val="en-US"/>
        </w:rPr>
        <w:t xml:space="preserve"> a post-secondary OKJ voc</w:t>
      </w:r>
      <w:r w:rsidR="00A957D6" w:rsidRPr="00214D80">
        <w:rPr>
          <w:rFonts w:asciiTheme="minorHAnsi" w:hAnsiTheme="minorHAnsi" w:cs="Arial"/>
          <w:lang w:val="en-US"/>
        </w:rPr>
        <w:t>ational qualification</w:t>
      </w:r>
      <w:r w:rsidR="00CB6F8A" w:rsidRPr="00214D80">
        <w:rPr>
          <w:rFonts w:asciiTheme="minorHAnsi" w:hAnsiTheme="minorHAnsi" w:cs="Arial"/>
          <w:lang w:val="en-US"/>
        </w:rPr>
        <w:t xml:space="preserve"> </w:t>
      </w:r>
      <w:r w:rsidR="00C52C21" w:rsidRPr="00214D80">
        <w:rPr>
          <w:rFonts w:asciiTheme="minorHAnsi" w:hAnsiTheme="minorHAnsi" w:cs="Arial"/>
          <w:lang w:val="en-US"/>
        </w:rPr>
        <w:t>which enables them to</w:t>
      </w:r>
      <w:r w:rsidR="00CB6F8A" w:rsidRPr="00214D80">
        <w:rPr>
          <w:rFonts w:asciiTheme="minorHAnsi" w:hAnsiTheme="minorHAnsi" w:cs="Arial"/>
          <w:lang w:val="en-US"/>
        </w:rPr>
        <w:t xml:space="preserve"> apply for </w:t>
      </w:r>
      <w:r w:rsidR="00946650" w:rsidRPr="00214D80">
        <w:rPr>
          <w:rFonts w:asciiTheme="minorHAnsi" w:hAnsiTheme="minorHAnsi" w:cs="Arial"/>
          <w:lang w:val="en-US"/>
        </w:rPr>
        <w:t xml:space="preserve">a place at </w:t>
      </w:r>
      <w:r w:rsidR="00CB6F8A" w:rsidRPr="00214D80">
        <w:rPr>
          <w:rFonts w:asciiTheme="minorHAnsi" w:hAnsiTheme="minorHAnsi" w:cs="Arial"/>
          <w:lang w:val="en-US"/>
        </w:rPr>
        <w:t xml:space="preserve">university. </w:t>
      </w:r>
    </w:p>
    <w:p w14:paraId="0243A00D" w14:textId="77777777" w:rsidR="00F40FF3" w:rsidRPr="00214D80" w:rsidRDefault="00F40FF3" w:rsidP="00214D80">
      <w:pPr>
        <w:spacing w:after="0" w:line="264" w:lineRule="auto"/>
        <w:jc w:val="both"/>
        <w:rPr>
          <w:rFonts w:asciiTheme="minorHAnsi" w:hAnsiTheme="minorHAnsi" w:cs="Arial"/>
          <w:lang w:val="en-US"/>
        </w:rPr>
      </w:pPr>
    </w:p>
    <w:p w14:paraId="775FD302" w14:textId="5B405CC6" w:rsidR="00825F30" w:rsidRPr="00214D80" w:rsidRDefault="00F03AE6" w:rsidP="00214D80">
      <w:pPr>
        <w:spacing w:after="0" w:line="264" w:lineRule="auto"/>
        <w:jc w:val="both"/>
        <w:rPr>
          <w:rFonts w:asciiTheme="minorHAnsi" w:hAnsiTheme="minorHAnsi" w:cs="Arial"/>
          <w:lang w:val="en-US"/>
        </w:rPr>
      </w:pPr>
      <w:r w:rsidRPr="00214D80">
        <w:rPr>
          <w:rFonts w:asciiTheme="minorHAnsi" w:hAnsiTheme="minorHAnsi" w:cs="Arial"/>
          <w:lang w:val="en-US"/>
        </w:rPr>
        <w:t>T</w:t>
      </w:r>
      <w:r w:rsidR="00A131AE" w:rsidRPr="00214D80">
        <w:rPr>
          <w:rFonts w:asciiTheme="minorHAnsi" w:hAnsiTheme="minorHAnsi" w:cs="Arial"/>
          <w:lang w:val="en-US"/>
        </w:rPr>
        <w:t>he share of student</w:t>
      </w:r>
      <w:r w:rsidR="00946650" w:rsidRPr="00214D80">
        <w:rPr>
          <w:rFonts w:asciiTheme="minorHAnsi" w:hAnsiTheme="minorHAnsi" w:cs="Arial"/>
          <w:lang w:val="en-US"/>
        </w:rPr>
        <w:t xml:space="preserve">s enrolling </w:t>
      </w:r>
      <w:r w:rsidR="00A131AE" w:rsidRPr="00214D80">
        <w:rPr>
          <w:rFonts w:asciiTheme="minorHAnsi" w:hAnsiTheme="minorHAnsi" w:cs="Arial"/>
          <w:lang w:val="en-US"/>
        </w:rPr>
        <w:t>in different types of upper</w:t>
      </w:r>
      <w:r w:rsidR="002B16A9" w:rsidRPr="00214D80">
        <w:rPr>
          <w:rFonts w:asciiTheme="minorHAnsi" w:hAnsiTheme="minorHAnsi" w:cs="Arial"/>
          <w:lang w:val="en-US"/>
        </w:rPr>
        <w:t xml:space="preserve"> </w:t>
      </w:r>
      <w:r w:rsidR="00A131AE" w:rsidRPr="00214D80">
        <w:rPr>
          <w:rFonts w:asciiTheme="minorHAnsi" w:hAnsiTheme="minorHAnsi" w:cs="Arial"/>
          <w:lang w:val="en-US"/>
        </w:rPr>
        <w:t xml:space="preserve">secondary programmes </w:t>
      </w:r>
      <w:r w:rsidR="00946650" w:rsidRPr="00214D80">
        <w:rPr>
          <w:rFonts w:asciiTheme="minorHAnsi" w:hAnsiTheme="minorHAnsi" w:cs="Arial"/>
          <w:lang w:val="en-US"/>
        </w:rPr>
        <w:t xml:space="preserve">has </w:t>
      </w:r>
      <w:r w:rsidR="00A131AE" w:rsidRPr="00214D80">
        <w:rPr>
          <w:rFonts w:asciiTheme="minorHAnsi" w:hAnsiTheme="minorHAnsi" w:cs="Arial"/>
          <w:lang w:val="en-US"/>
        </w:rPr>
        <w:t xml:space="preserve">changed quickly and significantly </w:t>
      </w:r>
      <w:r w:rsidR="00946650" w:rsidRPr="00214D80">
        <w:rPr>
          <w:rFonts w:asciiTheme="minorHAnsi" w:hAnsiTheme="minorHAnsi" w:cs="Arial"/>
          <w:lang w:val="en-US"/>
        </w:rPr>
        <w:t>since the 1990</w:t>
      </w:r>
      <w:r w:rsidR="00A131AE" w:rsidRPr="00214D80">
        <w:rPr>
          <w:rFonts w:asciiTheme="minorHAnsi" w:hAnsiTheme="minorHAnsi" w:cs="Arial"/>
          <w:lang w:val="en-US"/>
        </w:rPr>
        <w:t xml:space="preserve">s. On the one hand, interest in programmes that lead to a secondary school leaving certificate – the prerequisite </w:t>
      </w:r>
      <w:r w:rsidR="00F831F8" w:rsidRPr="00214D80">
        <w:rPr>
          <w:rFonts w:asciiTheme="minorHAnsi" w:hAnsiTheme="minorHAnsi" w:cs="Arial"/>
          <w:lang w:val="en-US"/>
        </w:rPr>
        <w:t>for</w:t>
      </w:r>
      <w:r w:rsidR="00A131AE" w:rsidRPr="00214D80">
        <w:rPr>
          <w:rFonts w:asciiTheme="minorHAnsi" w:hAnsiTheme="minorHAnsi" w:cs="Arial"/>
          <w:lang w:val="en-US"/>
        </w:rPr>
        <w:t xml:space="preserve"> </w:t>
      </w:r>
      <w:r w:rsidR="00946650" w:rsidRPr="00214D80">
        <w:rPr>
          <w:rFonts w:asciiTheme="minorHAnsi" w:hAnsiTheme="minorHAnsi" w:cs="Arial"/>
          <w:lang w:val="en-US"/>
        </w:rPr>
        <w:t>admission to higher education,</w:t>
      </w:r>
      <w:r w:rsidR="00A131AE" w:rsidRPr="00214D80">
        <w:rPr>
          <w:rFonts w:asciiTheme="minorHAnsi" w:hAnsiTheme="minorHAnsi" w:cs="Arial"/>
          <w:lang w:val="en-US"/>
        </w:rPr>
        <w:t xml:space="preserve"> better jobs and higher salaries – </w:t>
      </w:r>
      <w:r w:rsidR="00946650" w:rsidRPr="00214D80">
        <w:rPr>
          <w:rFonts w:asciiTheme="minorHAnsi" w:hAnsiTheme="minorHAnsi" w:cs="Arial"/>
          <w:lang w:val="en-US"/>
        </w:rPr>
        <w:t>has risen sharply; on the other</w:t>
      </w:r>
      <w:r w:rsidR="00A131AE" w:rsidRPr="00214D80">
        <w:rPr>
          <w:rFonts w:asciiTheme="minorHAnsi" w:hAnsiTheme="minorHAnsi" w:cs="Arial"/>
          <w:lang w:val="en-US"/>
        </w:rPr>
        <w:t xml:space="preserve"> </w:t>
      </w:r>
      <w:r w:rsidR="00946650" w:rsidRPr="00214D80">
        <w:rPr>
          <w:rFonts w:asciiTheme="minorHAnsi" w:hAnsiTheme="minorHAnsi" w:cs="Arial"/>
          <w:lang w:val="en-US"/>
        </w:rPr>
        <w:t xml:space="preserve">hand </w:t>
      </w:r>
      <w:r w:rsidR="00A131AE" w:rsidRPr="00214D80">
        <w:rPr>
          <w:rFonts w:asciiTheme="minorHAnsi" w:hAnsiTheme="minorHAnsi" w:cs="Arial"/>
          <w:lang w:val="en-US"/>
        </w:rPr>
        <w:t>enrolment in ‘vocationa</w:t>
      </w:r>
      <w:r w:rsidR="00946650" w:rsidRPr="00214D80">
        <w:rPr>
          <w:rFonts w:asciiTheme="minorHAnsi" w:hAnsiTheme="minorHAnsi" w:cs="Arial"/>
          <w:lang w:val="en-US"/>
        </w:rPr>
        <w:t>l schools’ that do not award this</w:t>
      </w:r>
      <w:r w:rsidR="00A131AE" w:rsidRPr="00214D80">
        <w:rPr>
          <w:rFonts w:asciiTheme="minorHAnsi" w:hAnsiTheme="minorHAnsi" w:cs="Arial"/>
          <w:lang w:val="en-US"/>
        </w:rPr>
        <w:t xml:space="preserve"> certificate </w:t>
      </w:r>
      <w:r w:rsidR="00946650" w:rsidRPr="00214D80">
        <w:rPr>
          <w:rFonts w:asciiTheme="minorHAnsi" w:hAnsiTheme="minorHAnsi" w:cs="Arial"/>
          <w:lang w:val="en-US"/>
        </w:rPr>
        <w:t>has fallen</w:t>
      </w:r>
      <w:r w:rsidR="00217E0C" w:rsidRPr="00214D80">
        <w:rPr>
          <w:rFonts w:asciiTheme="minorHAnsi" w:hAnsiTheme="minorHAnsi" w:cs="Arial"/>
          <w:lang w:val="en-US"/>
        </w:rPr>
        <w:t xml:space="preserve"> significantly</w:t>
      </w:r>
      <w:r w:rsidR="00A131AE" w:rsidRPr="00214D80">
        <w:rPr>
          <w:rFonts w:asciiTheme="minorHAnsi" w:hAnsiTheme="minorHAnsi" w:cs="Arial"/>
          <w:lang w:val="en-US"/>
        </w:rPr>
        <w:t xml:space="preserve">. </w:t>
      </w:r>
      <w:r w:rsidR="00217E0C" w:rsidRPr="00214D80">
        <w:rPr>
          <w:rFonts w:asciiTheme="minorHAnsi" w:hAnsiTheme="minorHAnsi" w:cs="Arial"/>
          <w:lang w:val="en-US"/>
        </w:rPr>
        <w:t>To reverse</w:t>
      </w:r>
      <w:r w:rsidR="00A131AE" w:rsidRPr="00214D80">
        <w:rPr>
          <w:rFonts w:asciiTheme="minorHAnsi" w:hAnsiTheme="minorHAnsi" w:cs="Arial"/>
          <w:lang w:val="en-US"/>
        </w:rPr>
        <w:t xml:space="preserve"> </w:t>
      </w:r>
      <w:r w:rsidR="00217E0C" w:rsidRPr="00214D80">
        <w:rPr>
          <w:rFonts w:asciiTheme="minorHAnsi" w:hAnsiTheme="minorHAnsi" w:cs="Arial"/>
          <w:lang w:val="en-US"/>
        </w:rPr>
        <w:t xml:space="preserve">the situation, education policy measures </w:t>
      </w:r>
      <w:r w:rsidR="00946650" w:rsidRPr="00214D80">
        <w:rPr>
          <w:rFonts w:asciiTheme="minorHAnsi" w:hAnsiTheme="minorHAnsi" w:cs="Arial"/>
          <w:lang w:val="en-US"/>
        </w:rPr>
        <w:t>have been</w:t>
      </w:r>
      <w:r w:rsidR="00217E0C" w:rsidRPr="00214D80">
        <w:rPr>
          <w:rFonts w:asciiTheme="minorHAnsi" w:hAnsiTheme="minorHAnsi" w:cs="Arial"/>
          <w:lang w:val="en-US"/>
        </w:rPr>
        <w:t xml:space="preserve"> adopted to increase the </w:t>
      </w:r>
      <w:r w:rsidR="009F65C0" w:rsidRPr="00214D80">
        <w:rPr>
          <w:rFonts w:asciiTheme="minorHAnsi" w:hAnsiTheme="minorHAnsi" w:cs="Arial"/>
          <w:lang w:val="en-US"/>
        </w:rPr>
        <w:t xml:space="preserve">number of students opting for </w:t>
      </w:r>
      <w:r w:rsidR="00A131AE" w:rsidRPr="00214D80">
        <w:rPr>
          <w:rFonts w:asciiTheme="minorHAnsi" w:hAnsiTheme="minorHAnsi" w:cs="Arial"/>
          <w:lang w:val="en-US"/>
        </w:rPr>
        <w:t>vocati</w:t>
      </w:r>
      <w:r w:rsidR="009F65C0" w:rsidRPr="00214D80">
        <w:rPr>
          <w:rFonts w:asciiTheme="minorHAnsi" w:hAnsiTheme="minorHAnsi" w:cs="Arial"/>
          <w:lang w:val="en-US"/>
        </w:rPr>
        <w:t>onal schools</w:t>
      </w:r>
      <w:r w:rsidR="00A131AE" w:rsidRPr="00214D80">
        <w:rPr>
          <w:rFonts w:asciiTheme="minorHAnsi" w:hAnsiTheme="minorHAnsi" w:cs="Arial"/>
          <w:lang w:val="en-US"/>
        </w:rPr>
        <w:t>.</w:t>
      </w:r>
    </w:p>
    <w:p w14:paraId="322EEE17" w14:textId="77777777" w:rsidR="002B16A9" w:rsidRPr="00214D80" w:rsidRDefault="002B16A9" w:rsidP="00214D80">
      <w:pPr>
        <w:spacing w:after="0" w:line="264" w:lineRule="auto"/>
        <w:jc w:val="both"/>
        <w:rPr>
          <w:rFonts w:asciiTheme="minorHAnsi" w:hAnsiTheme="minorHAnsi" w:cs="Arial"/>
          <w:lang w:val="en-US"/>
        </w:rPr>
      </w:pPr>
    </w:p>
    <w:p w14:paraId="7558FD90" w14:textId="3463DF2A" w:rsidR="007C1C14" w:rsidRPr="00214D80" w:rsidRDefault="007C1C14" w:rsidP="00214D80">
      <w:pPr>
        <w:spacing w:after="0" w:line="264" w:lineRule="auto"/>
        <w:jc w:val="both"/>
        <w:rPr>
          <w:rFonts w:asciiTheme="minorHAnsi" w:hAnsiTheme="minorHAnsi" w:cs="Arial"/>
          <w:lang w:val="en-US"/>
        </w:rPr>
      </w:pPr>
      <w:r w:rsidRPr="00214D80">
        <w:rPr>
          <w:rFonts w:asciiTheme="minorHAnsi" w:hAnsiTheme="minorHAnsi" w:cs="Arial"/>
          <w:lang w:val="en-US"/>
        </w:rPr>
        <w:t xml:space="preserve">The proportion of young people leaving education and training early is lower (11.2%) </w:t>
      </w:r>
      <w:r w:rsidR="002B16A9" w:rsidRPr="00214D80">
        <w:rPr>
          <w:rFonts w:asciiTheme="minorHAnsi" w:hAnsiTheme="minorHAnsi" w:cs="Arial"/>
          <w:lang w:val="en-US"/>
        </w:rPr>
        <w:t>than the EU average of 13.5%</w:t>
      </w:r>
      <w:r w:rsidR="00F03AE6" w:rsidRPr="00214D80">
        <w:rPr>
          <w:rFonts w:asciiTheme="minorHAnsi" w:hAnsiTheme="minorHAnsi" w:cs="Arial"/>
          <w:lang w:val="en-US"/>
        </w:rPr>
        <w:t>.</w:t>
      </w:r>
      <w:r w:rsidR="002B16A9" w:rsidRPr="00214D80">
        <w:rPr>
          <w:rFonts w:asciiTheme="minorHAnsi" w:hAnsiTheme="minorHAnsi" w:cs="Arial"/>
          <w:lang w:val="en-US"/>
        </w:rPr>
        <w:t xml:space="preserve"> </w:t>
      </w:r>
      <w:r w:rsidR="00946650" w:rsidRPr="00214D80">
        <w:rPr>
          <w:rFonts w:asciiTheme="minorHAnsi" w:hAnsiTheme="minorHAnsi" w:cs="Arial"/>
          <w:lang w:val="en-US"/>
        </w:rPr>
        <w:t>This</w:t>
      </w:r>
      <w:r w:rsidR="00217E0C" w:rsidRPr="00214D80">
        <w:rPr>
          <w:rFonts w:asciiTheme="minorHAnsi" w:hAnsiTheme="minorHAnsi" w:cs="Arial"/>
          <w:lang w:val="en-US"/>
        </w:rPr>
        <w:t xml:space="preserve"> </w:t>
      </w:r>
      <w:r w:rsidR="002B16A9" w:rsidRPr="00214D80">
        <w:rPr>
          <w:rFonts w:asciiTheme="minorHAnsi" w:hAnsiTheme="minorHAnsi" w:cs="Arial"/>
          <w:lang w:val="en-US"/>
        </w:rPr>
        <w:t xml:space="preserve">can </w:t>
      </w:r>
      <w:r w:rsidR="00946650" w:rsidRPr="00214D80">
        <w:rPr>
          <w:rFonts w:asciiTheme="minorHAnsi" w:hAnsiTheme="minorHAnsi" w:cs="Arial"/>
          <w:lang w:val="en-US"/>
        </w:rPr>
        <w:t xml:space="preserve">partly </w:t>
      </w:r>
      <w:r w:rsidRPr="00214D80">
        <w:rPr>
          <w:rFonts w:asciiTheme="minorHAnsi" w:hAnsiTheme="minorHAnsi" w:cs="Arial"/>
          <w:lang w:val="en-US"/>
        </w:rPr>
        <w:t xml:space="preserve">be explained by the expansion of secondary education and the opportunity to </w:t>
      </w:r>
      <w:r w:rsidR="00F4027A" w:rsidRPr="00214D80">
        <w:rPr>
          <w:rFonts w:asciiTheme="minorHAnsi" w:hAnsiTheme="minorHAnsi" w:cs="Arial"/>
          <w:lang w:val="en-US"/>
        </w:rPr>
        <w:t>train for your</w:t>
      </w:r>
      <w:r w:rsidRPr="00214D80">
        <w:rPr>
          <w:rFonts w:asciiTheme="minorHAnsi" w:hAnsiTheme="minorHAnsi" w:cs="Arial"/>
          <w:lang w:val="en-US"/>
        </w:rPr>
        <w:t xml:space="preserve"> first vocational qualification free of charge in full-time educati</w:t>
      </w:r>
      <w:r w:rsidR="003E1E65" w:rsidRPr="00214D80">
        <w:rPr>
          <w:rFonts w:asciiTheme="minorHAnsi" w:hAnsiTheme="minorHAnsi" w:cs="Arial"/>
          <w:lang w:val="en-US"/>
        </w:rPr>
        <w:t>on</w:t>
      </w:r>
      <w:r w:rsidR="00217E0C" w:rsidRPr="00214D80">
        <w:rPr>
          <w:rFonts w:asciiTheme="minorHAnsi" w:hAnsiTheme="minorHAnsi" w:cs="Arial"/>
          <w:lang w:val="en-US"/>
        </w:rPr>
        <w:t>.</w:t>
      </w:r>
      <w:r w:rsidR="00F4027A" w:rsidRPr="00214D80">
        <w:rPr>
          <w:rFonts w:asciiTheme="minorHAnsi" w:hAnsiTheme="minorHAnsi" w:cs="Arial"/>
          <w:lang w:val="en-US"/>
        </w:rPr>
        <w:t xml:space="preserve"> Approximately</w:t>
      </w:r>
      <w:r w:rsidRPr="00214D80">
        <w:rPr>
          <w:rFonts w:asciiTheme="minorHAnsi" w:hAnsiTheme="minorHAnsi" w:cs="Arial"/>
          <w:lang w:val="en-US"/>
        </w:rPr>
        <w:t xml:space="preserve"> 95% of stud</w:t>
      </w:r>
      <w:r w:rsidR="00F03AE6" w:rsidRPr="00214D80">
        <w:rPr>
          <w:rFonts w:asciiTheme="minorHAnsi" w:hAnsiTheme="minorHAnsi" w:cs="Arial"/>
          <w:lang w:val="en-US"/>
        </w:rPr>
        <w:t>ents pass the secondary general</w:t>
      </w:r>
      <w:r w:rsidRPr="00214D80">
        <w:rPr>
          <w:rFonts w:asciiTheme="minorHAnsi" w:hAnsiTheme="minorHAnsi" w:cs="Arial"/>
          <w:lang w:val="en-US"/>
        </w:rPr>
        <w:t xml:space="preserve"> or the vocational examination. </w:t>
      </w:r>
      <w:r w:rsidR="00F4027A" w:rsidRPr="00214D80">
        <w:rPr>
          <w:rFonts w:asciiTheme="minorHAnsi" w:hAnsiTheme="minorHAnsi" w:cs="Arial"/>
          <w:lang w:val="en-US"/>
        </w:rPr>
        <w:t>In line with other e</w:t>
      </w:r>
      <w:r w:rsidRPr="00214D80">
        <w:rPr>
          <w:rFonts w:asciiTheme="minorHAnsi" w:hAnsiTheme="minorHAnsi" w:cs="Arial"/>
          <w:lang w:val="en-US"/>
        </w:rPr>
        <w:t>ast</w:t>
      </w:r>
      <w:r w:rsidR="00F4027A" w:rsidRPr="00214D80">
        <w:rPr>
          <w:rFonts w:asciiTheme="minorHAnsi" w:hAnsiTheme="minorHAnsi" w:cs="Arial"/>
          <w:lang w:val="en-US"/>
        </w:rPr>
        <w:t>ern and central</w:t>
      </w:r>
      <w:r w:rsidRPr="00214D80">
        <w:rPr>
          <w:rFonts w:asciiTheme="minorHAnsi" w:hAnsiTheme="minorHAnsi" w:cs="Arial"/>
          <w:lang w:val="en-US"/>
        </w:rPr>
        <w:t xml:space="preserve"> European countries, the percentage of the population aged 20 to 24 </w:t>
      </w:r>
      <w:r w:rsidR="005B5EE3" w:rsidRPr="00214D80">
        <w:rPr>
          <w:rFonts w:asciiTheme="minorHAnsi" w:hAnsiTheme="minorHAnsi" w:cs="Arial"/>
          <w:lang w:val="en-US"/>
        </w:rPr>
        <w:t>completing</w:t>
      </w:r>
      <w:r w:rsidRPr="00214D80">
        <w:rPr>
          <w:rFonts w:asciiTheme="minorHAnsi" w:hAnsiTheme="minorHAnsi" w:cs="Arial"/>
          <w:lang w:val="en-US"/>
        </w:rPr>
        <w:t xml:space="preserve"> at least upper secondary education has been </w:t>
      </w:r>
      <w:r w:rsidR="00F4027A" w:rsidRPr="00214D80">
        <w:rPr>
          <w:rFonts w:asciiTheme="minorHAnsi" w:hAnsiTheme="minorHAnsi" w:cs="Arial"/>
          <w:lang w:val="en-US"/>
        </w:rPr>
        <w:t xml:space="preserve">consistently higher </w:t>
      </w:r>
      <w:r w:rsidR="00F831F8" w:rsidRPr="00214D80">
        <w:rPr>
          <w:rFonts w:asciiTheme="minorHAnsi" w:hAnsiTheme="minorHAnsi" w:cs="Arial"/>
          <w:lang w:val="en-US"/>
        </w:rPr>
        <w:t>than the EU average.</w:t>
      </w:r>
      <w:r w:rsidR="00C10B5E" w:rsidRPr="00214D80">
        <w:rPr>
          <w:rStyle w:val="FootnoteReference"/>
          <w:rFonts w:asciiTheme="minorHAnsi" w:hAnsiTheme="minorHAnsi" w:cs="Arial"/>
          <w:lang w:val="en-US"/>
        </w:rPr>
        <w:footnoteReference w:id="10"/>
      </w:r>
    </w:p>
    <w:p w14:paraId="72047BDD" w14:textId="77777777" w:rsidR="00F03AE6" w:rsidRPr="00214D80" w:rsidRDefault="00F03AE6" w:rsidP="00214D80">
      <w:pPr>
        <w:spacing w:after="0" w:line="264" w:lineRule="auto"/>
        <w:jc w:val="both"/>
        <w:rPr>
          <w:rFonts w:asciiTheme="minorHAnsi" w:hAnsiTheme="minorHAnsi" w:cs="Arial"/>
          <w:lang w:val="en-US"/>
        </w:rPr>
      </w:pPr>
    </w:p>
    <w:p w14:paraId="3110C58C" w14:textId="00D0EB21" w:rsidR="00F03AE6" w:rsidRPr="00214D80" w:rsidRDefault="00F03AE6" w:rsidP="00214D80">
      <w:pPr>
        <w:spacing w:after="0" w:line="264" w:lineRule="auto"/>
        <w:jc w:val="both"/>
        <w:rPr>
          <w:rFonts w:asciiTheme="minorHAnsi" w:hAnsiTheme="minorHAnsi" w:cs="Arial"/>
          <w:u w:val="single"/>
          <w:lang w:val="en-US"/>
        </w:rPr>
      </w:pPr>
      <w:r w:rsidRPr="00214D80">
        <w:rPr>
          <w:rFonts w:asciiTheme="minorHAnsi" w:hAnsiTheme="minorHAnsi" w:cs="Arial"/>
          <w:u w:val="single"/>
          <w:lang w:val="en-US"/>
        </w:rPr>
        <w:t xml:space="preserve">Distribution of </w:t>
      </w:r>
      <w:r w:rsidR="00F4027A" w:rsidRPr="00214D80">
        <w:rPr>
          <w:rFonts w:asciiTheme="minorHAnsi" w:hAnsiTheme="minorHAnsi" w:cs="Arial"/>
          <w:u w:val="single"/>
          <w:lang w:val="en-US"/>
        </w:rPr>
        <w:t>year 9 learners</w:t>
      </w:r>
      <w:r w:rsidRPr="00214D80">
        <w:rPr>
          <w:rFonts w:asciiTheme="minorHAnsi" w:hAnsiTheme="minorHAnsi" w:cs="Arial"/>
          <w:u w:val="single"/>
          <w:lang w:val="en-US"/>
        </w:rPr>
        <w:t xml:space="preserve"> </w:t>
      </w:r>
      <w:r w:rsidR="00F4027A" w:rsidRPr="00214D80">
        <w:rPr>
          <w:rFonts w:asciiTheme="minorHAnsi" w:hAnsiTheme="minorHAnsi" w:cs="Arial"/>
          <w:u w:val="single"/>
          <w:lang w:val="en-US"/>
        </w:rPr>
        <w:t>according to</w:t>
      </w:r>
      <w:r w:rsidR="005E70D5" w:rsidRPr="00214D80">
        <w:rPr>
          <w:rFonts w:asciiTheme="minorHAnsi" w:hAnsiTheme="minorHAnsi" w:cs="Arial"/>
          <w:u w:val="single"/>
          <w:lang w:val="en-US"/>
        </w:rPr>
        <w:t xml:space="preserve"> their</w:t>
      </w:r>
      <w:r w:rsidR="00F4027A" w:rsidRPr="00214D80">
        <w:rPr>
          <w:rFonts w:asciiTheme="minorHAnsi" w:hAnsiTheme="minorHAnsi" w:cs="Arial"/>
          <w:u w:val="single"/>
          <w:lang w:val="en-US"/>
        </w:rPr>
        <w:t xml:space="preserve"> secondary programme</w:t>
      </w:r>
      <w:r w:rsidR="00F4027A" w:rsidRPr="00214D80">
        <w:rPr>
          <w:rStyle w:val="FootnoteReference"/>
          <w:rFonts w:asciiTheme="minorHAnsi" w:hAnsiTheme="minorHAnsi" w:cs="Arial"/>
          <w:u w:val="single"/>
          <w:lang w:val="en-US"/>
        </w:rPr>
        <w:footnoteReference w:id="11"/>
      </w:r>
    </w:p>
    <w:p w14:paraId="6B7753DD" w14:textId="77777777" w:rsidR="00D530BC" w:rsidRPr="00214D80" w:rsidRDefault="00D530BC" w:rsidP="00214D80">
      <w:pPr>
        <w:spacing w:after="0" w:line="264" w:lineRule="auto"/>
        <w:jc w:val="both"/>
        <w:rPr>
          <w:rFonts w:asciiTheme="minorHAnsi" w:hAnsiTheme="minorHAnsi"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454CD0" w:rsidRPr="00214D80" w14:paraId="4D2C5BFC" w14:textId="77777777" w:rsidTr="00290C69">
        <w:tc>
          <w:tcPr>
            <w:tcW w:w="2881" w:type="dxa"/>
            <w:shd w:val="clear" w:color="auto" w:fill="auto"/>
          </w:tcPr>
          <w:p w14:paraId="36BF1B71" w14:textId="44176BB7" w:rsidR="00454CD0" w:rsidRPr="00214D80" w:rsidRDefault="005E70D5"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Type of school</w:t>
            </w:r>
          </w:p>
        </w:tc>
        <w:tc>
          <w:tcPr>
            <w:tcW w:w="2881" w:type="dxa"/>
            <w:shd w:val="clear" w:color="auto" w:fill="auto"/>
          </w:tcPr>
          <w:p w14:paraId="5C8C7FD6" w14:textId="77777777" w:rsidR="00454CD0" w:rsidRPr="00214D80" w:rsidRDefault="00454CD0"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2005/2006</w:t>
            </w:r>
          </w:p>
        </w:tc>
        <w:tc>
          <w:tcPr>
            <w:tcW w:w="2882" w:type="dxa"/>
            <w:shd w:val="clear" w:color="auto" w:fill="auto"/>
          </w:tcPr>
          <w:p w14:paraId="15112104" w14:textId="77777777" w:rsidR="00454CD0" w:rsidRPr="00214D80" w:rsidRDefault="00454CD0"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2011/2012</w:t>
            </w:r>
          </w:p>
        </w:tc>
      </w:tr>
      <w:tr w:rsidR="00454CD0" w:rsidRPr="00214D80" w14:paraId="35662BEE" w14:textId="77777777" w:rsidTr="00290C69">
        <w:tc>
          <w:tcPr>
            <w:tcW w:w="2881" w:type="dxa"/>
            <w:shd w:val="clear" w:color="auto" w:fill="auto"/>
          </w:tcPr>
          <w:p w14:paraId="39D1C1F7" w14:textId="1F49D5FA" w:rsidR="00454CD0" w:rsidRPr="00214D80" w:rsidRDefault="005B5EE3" w:rsidP="00214D80">
            <w:pPr>
              <w:spacing w:after="0" w:line="264" w:lineRule="auto"/>
              <w:jc w:val="both"/>
              <w:rPr>
                <w:rFonts w:asciiTheme="minorHAnsi" w:hAnsiTheme="minorHAnsi" w:cs="Arial"/>
                <w:lang w:val="en-US"/>
              </w:rPr>
            </w:pPr>
            <w:r w:rsidRPr="00214D80">
              <w:rPr>
                <w:rFonts w:asciiTheme="minorHAnsi" w:hAnsiTheme="minorHAnsi" w:cs="Arial"/>
                <w:lang w:val="en-US"/>
              </w:rPr>
              <w:t>Vocational school (SZI)</w:t>
            </w:r>
          </w:p>
        </w:tc>
        <w:tc>
          <w:tcPr>
            <w:tcW w:w="2881" w:type="dxa"/>
            <w:shd w:val="clear" w:color="auto" w:fill="auto"/>
          </w:tcPr>
          <w:p w14:paraId="3F0AFE64" w14:textId="518C2EFC" w:rsidR="00454CD0" w:rsidRPr="00214D80" w:rsidRDefault="00F4027A" w:rsidP="00214D80">
            <w:pPr>
              <w:spacing w:after="0" w:line="264" w:lineRule="auto"/>
              <w:jc w:val="both"/>
              <w:rPr>
                <w:rFonts w:asciiTheme="minorHAnsi" w:hAnsiTheme="minorHAnsi" w:cs="Arial"/>
                <w:lang w:val="en-US"/>
              </w:rPr>
            </w:pPr>
            <w:r w:rsidRPr="00214D80">
              <w:rPr>
                <w:rFonts w:asciiTheme="minorHAnsi" w:hAnsiTheme="minorHAnsi" w:cs="Arial"/>
                <w:lang w:val="en-US"/>
              </w:rPr>
              <w:t>27.</w:t>
            </w:r>
            <w:r w:rsidR="00454CD0" w:rsidRPr="00214D80">
              <w:rPr>
                <w:rFonts w:asciiTheme="minorHAnsi" w:hAnsiTheme="minorHAnsi" w:cs="Arial"/>
                <w:lang w:val="en-US"/>
              </w:rPr>
              <w:t>2</w:t>
            </w:r>
            <w:r w:rsidR="005E70D5" w:rsidRPr="00214D80">
              <w:rPr>
                <w:rFonts w:asciiTheme="minorHAnsi" w:hAnsiTheme="minorHAnsi" w:cs="Arial"/>
                <w:lang w:val="en-US"/>
              </w:rPr>
              <w:t>%</w:t>
            </w:r>
          </w:p>
        </w:tc>
        <w:tc>
          <w:tcPr>
            <w:tcW w:w="2882" w:type="dxa"/>
            <w:shd w:val="clear" w:color="auto" w:fill="auto"/>
          </w:tcPr>
          <w:p w14:paraId="23CE1E1E" w14:textId="41E42141" w:rsidR="00454CD0" w:rsidRPr="00214D80" w:rsidRDefault="00F4027A" w:rsidP="00214D80">
            <w:pPr>
              <w:spacing w:after="0" w:line="264" w:lineRule="auto"/>
              <w:jc w:val="both"/>
              <w:rPr>
                <w:rFonts w:asciiTheme="minorHAnsi" w:hAnsiTheme="minorHAnsi" w:cs="Arial"/>
                <w:lang w:val="en-US"/>
              </w:rPr>
            </w:pPr>
            <w:r w:rsidRPr="00214D80">
              <w:rPr>
                <w:rFonts w:asciiTheme="minorHAnsi" w:hAnsiTheme="minorHAnsi" w:cs="Arial"/>
                <w:lang w:val="en-US"/>
              </w:rPr>
              <w:t>31.</w:t>
            </w:r>
            <w:r w:rsidR="00454CD0" w:rsidRPr="00214D80">
              <w:rPr>
                <w:rFonts w:asciiTheme="minorHAnsi" w:hAnsiTheme="minorHAnsi" w:cs="Arial"/>
                <w:lang w:val="en-US"/>
              </w:rPr>
              <w:t>5</w:t>
            </w:r>
            <w:r w:rsidR="005E70D5" w:rsidRPr="00214D80">
              <w:rPr>
                <w:rFonts w:asciiTheme="minorHAnsi" w:hAnsiTheme="minorHAnsi" w:cs="Arial"/>
                <w:lang w:val="en-US"/>
              </w:rPr>
              <w:t>%</w:t>
            </w:r>
          </w:p>
        </w:tc>
      </w:tr>
      <w:tr w:rsidR="00454CD0" w:rsidRPr="00214D80" w14:paraId="08493C77" w14:textId="77777777" w:rsidTr="00290C69">
        <w:tc>
          <w:tcPr>
            <w:tcW w:w="2881" w:type="dxa"/>
            <w:shd w:val="clear" w:color="auto" w:fill="auto"/>
          </w:tcPr>
          <w:p w14:paraId="2BB02ACB" w14:textId="77777777" w:rsidR="00454CD0" w:rsidRPr="00214D80" w:rsidRDefault="00454CD0" w:rsidP="00214D80">
            <w:pPr>
              <w:spacing w:after="0" w:line="264" w:lineRule="auto"/>
              <w:jc w:val="both"/>
              <w:rPr>
                <w:rFonts w:asciiTheme="minorHAnsi" w:hAnsiTheme="minorHAnsi" w:cs="Arial"/>
                <w:lang w:val="en-US"/>
              </w:rPr>
            </w:pPr>
            <w:r w:rsidRPr="00214D80">
              <w:rPr>
                <w:rFonts w:asciiTheme="minorHAnsi" w:hAnsiTheme="minorHAnsi" w:cs="Arial"/>
                <w:lang w:val="en-US"/>
              </w:rPr>
              <w:t>Secondary vocational</w:t>
            </w:r>
          </w:p>
          <w:p w14:paraId="206685B7" w14:textId="77777777" w:rsidR="00454CD0" w:rsidRPr="00214D80" w:rsidRDefault="00454CD0" w:rsidP="00214D80">
            <w:pPr>
              <w:spacing w:after="0" w:line="264" w:lineRule="auto"/>
              <w:jc w:val="both"/>
              <w:rPr>
                <w:rFonts w:asciiTheme="minorHAnsi" w:hAnsiTheme="minorHAnsi" w:cs="Arial"/>
                <w:lang w:val="en-US"/>
              </w:rPr>
            </w:pPr>
            <w:r w:rsidRPr="00214D80">
              <w:rPr>
                <w:rFonts w:asciiTheme="minorHAnsi" w:hAnsiTheme="minorHAnsi" w:cs="Arial"/>
                <w:lang w:val="en-US"/>
              </w:rPr>
              <w:t>school (SZKI)</w:t>
            </w:r>
          </w:p>
        </w:tc>
        <w:tc>
          <w:tcPr>
            <w:tcW w:w="2881" w:type="dxa"/>
            <w:shd w:val="clear" w:color="auto" w:fill="auto"/>
          </w:tcPr>
          <w:p w14:paraId="18247A66" w14:textId="710F4B3E" w:rsidR="00454CD0" w:rsidRPr="00214D80" w:rsidRDefault="00F4027A" w:rsidP="00214D80">
            <w:pPr>
              <w:spacing w:after="0" w:line="264" w:lineRule="auto"/>
              <w:jc w:val="both"/>
              <w:rPr>
                <w:rFonts w:asciiTheme="minorHAnsi" w:hAnsiTheme="minorHAnsi" w:cs="Arial"/>
                <w:lang w:val="en-US"/>
              </w:rPr>
            </w:pPr>
            <w:r w:rsidRPr="00214D80">
              <w:rPr>
                <w:rFonts w:asciiTheme="minorHAnsi" w:hAnsiTheme="minorHAnsi" w:cs="Arial"/>
                <w:lang w:val="en-US"/>
              </w:rPr>
              <w:t>37.</w:t>
            </w:r>
            <w:r w:rsidR="00454CD0" w:rsidRPr="00214D80">
              <w:rPr>
                <w:rFonts w:asciiTheme="minorHAnsi" w:hAnsiTheme="minorHAnsi" w:cs="Arial"/>
                <w:lang w:val="en-US"/>
              </w:rPr>
              <w:t>8</w:t>
            </w:r>
            <w:r w:rsidR="005E70D5" w:rsidRPr="00214D80">
              <w:rPr>
                <w:rFonts w:asciiTheme="minorHAnsi" w:hAnsiTheme="minorHAnsi" w:cs="Arial"/>
                <w:lang w:val="en-US"/>
              </w:rPr>
              <w:t>%</w:t>
            </w:r>
          </w:p>
        </w:tc>
        <w:tc>
          <w:tcPr>
            <w:tcW w:w="2882" w:type="dxa"/>
            <w:shd w:val="clear" w:color="auto" w:fill="auto"/>
          </w:tcPr>
          <w:p w14:paraId="4A786861" w14:textId="67DC8E28" w:rsidR="00454CD0" w:rsidRPr="00214D80" w:rsidRDefault="00F4027A" w:rsidP="00214D80">
            <w:pPr>
              <w:spacing w:after="0" w:line="264" w:lineRule="auto"/>
              <w:jc w:val="both"/>
              <w:rPr>
                <w:rFonts w:asciiTheme="minorHAnsi" w:hAnsiTheme="minorHAnsi" w:cs="Arial"/>
                <w:lang w:val="en-US"/>
              </w:rPr>
            </w:pPr>
            <w:r w:rsidRPr="00214D80">
              <w:rPr>
                <w:rFonts w:asciiTheme="minorHAnsi" w:hAnsiTheme="minorHAnsi" w:cs="Arial"/>
                <w:lang w:val="en-US"/>
              </w:rPr>
              <w:t>34.</w:t>
            </w:r>
            <w:r w:rsidR="00454CD0" w:rsidRPr="00214D80">
              <w:rPr>
                <w:rFonts w:asciiTheme="minorHAnsi" w:hAnsiTheme="minorHAnsi" w:cs="Arial"/>
                <w:lang w:val="en-US"/>
              </w:rPr>
              <w:t>9</w:t>
            </w:r>
            <w:r w:rsidR="005E70D5" w:rsidRPr="00214D80">
              <w:rPr>
                <w:rFonts w:asciiTheme="minorHAnsi" w:hAnsiTheme="minorHAnsi" w:cs="Arial"/>
                <w:lang w:val="en-US"/>
              </w:rPr>
              <w:t>%</w:t>
            </w:r>
          </w:p>
        </w:tc>
      </w:tr>
      <w:tr w:rsidR="00454CD0" w:rsidRPr="00214D80" w14:paraId="2B4692B5" w14:textId="77777777" w:rsidTr="00290C69">
        <w:tc>
          <w:tcPr>
            <w:tcW w:w="2881" w:type="dxa"/>
            <w:shd w:val="clear" w:color="auto" w:fill="auto"/>
          </w:tcPr>
          <w:p w14:paraId="7CA151EE" w14:textId="77777777" w:rsidR="00454CD0" w:rsidRPr="00214D80" w:rsidRDefault="00454CD0" w:rsidP="00214D80">
            <w:pPr>
              <w:spacing w:after="0" w:line="264" w:lineRule="auto"/>
              <w:jc w:val="both"/>
              <w:rPr>
                <w:rFonts w:asciiTheme="minorHAnsi" w:hAnsiTheme="minorHAnsi" w:cs="Arial"/>
                <w:lang w:val="en-US"/>
              </w:rPr>
            </w:pPr>
            <w:r w:rsidRPr="00214D80">
              <w:rPr>
                <w:rFonts w:asciiTheme="minorHAnsi" w:hAnsiTheme="minorHAnsi" w:cs="Arial"/>
                <w:lang w:val="en-US"/>
              </w:rPr>
              <w:t>Grammar school</w:t>
            </w:r>
          </w:p>
          <w:p w14:paraId="53D11A36" w14:textId="77777777" w:rsidR="00454CD0" w:rsidRPr="00214D80" w:rsidRDefault="00454CD0" w:rsidP="00214D80">
            <w:pPr>
              <w:spacing w:after="0" w:line="264" w:lineRule="auto"/>
              <w:jc w:val="both"/>
              <w:rPr>
                <w:rFonts w:asciiTheme="minorHAnsi" w:hAnsiTheme="minorHAnsi" w:cs="Arial"/>
                <w:lang w:val="en-US"/>
              </w:rPr>
            </w:pPr>
            <w:r w:rsidRPr="00214D80">
              <w:rPr>
                <w:rFonts w:asciiTheme="minorHAnsi" w:hAnsiTheme="minorHAnsi" w:cs="Arial"/>
                <w:lang w:val="en-US"/>
              </w:rPr>
              <w:t>(</w:t>
            </w:r>
            <w:proofErr w:type="spellStart"/>
            <w:r w:rsidRPr="00214D80">
              <w:rPr>
                <w:rFonts w:asciiTheme="minorHAnsi" w:hAnsiTheme="minorHAnsi" w:cs="Arial"/>
                <w:lang w:val="en-US"/>
              </w:rPr>
              <w:t>Gimnázium</w:t>
            </w:r>
            <w:proofErr w:type="spellEnd"/>
            <w:r w:rsidRPr="00214D80">
              <w:rPr>
                <w:rFonts w:asciiTheme="minorHAnsi" w:hAnsiTheme="minorHAnsi" w:cs="Arial"/>
                <w:lang w:val="en-US"/>
              </w:rPr>
              <w:t>)</w:t>
            </w:r>
          </w:p>
        </w:tc>
        <w:tc>
          <w:tcPr>
            <w:tcW w:w="2881" w:type="dxa"/>
            <w:shd w:val="clear" w:color="auto" w:fill="auto"/>
          </w:tcPr>
          <w:p w14:paraId="17E7621C" w14:textId="72C670D9" w:rsidR="00454CD0" w:rsidRPr="00214D80" w:rsidRDefault="00F4027A" w:rsidP="00214D80">
            <w:pPr>
              <w:spacing w:after="0" w:line="264" w:lineRule="auto"/>
              <w:jc w:val="both"/>
              <w:rPr>
                <w:rFonts w:asciiTheme="minorHAnsi" w:hAnsiTheme="minorHAnsi" w:cs="Arial"/>
                <w:lang w:val="en-US"/>
              </w:rPr>
            </w:pPr>
            <w:r w:rsidRPr="00214D80">
              <w:rPr>
                <w:rFonts w:asciiTheme="minorHAnsi" w:hAnsiTheme="minorHAnsi" w:cs="Arial"/>
                <w:lang w:val="en-US"/>
              </w:rPr>
              <w:t>35.</w:t>
            </w:r>
            <w:r w:rsidR="00454CD0" w:rsidRPr="00214D80">
              <w:rPr>
                <w:rFonts w:asciiTheme="minorHAnsi" w:hAnsiTheme="minorHAnsi" w:cs="Arial"/>
                <w:lang w:val="en-US"/>
              </w:rPr>
              <w:t>0</w:t>
            </w:r>
            <w:r w:rsidR="005E70D5" w:rsidRPr="00214D80">
              <w:rPr>
                <w:rFonts w:asciiTheme="minorHAnsi" w:hAnsiTheme="minorHAnsi" w:cs="Arial"/>
                <w:lang w:val="en-US"/>
              </w:rPr>
              <w:t>%</w:t>
            </w:r>
          </w:p>
        </w:tc>
        <w:tc>
          <w:tcPr>
            <w:tcW w:w="2882" w:type="dxa"/>
            <w:shd w:val="clear" w:color="auto" w:fill="auto"/>
          </w:tcPr>
          <w:p w14:paraId="22AB9381" w14:textId="134682AE" w:rsidR="00454CD0" w:rsidRPr="00214D80" w:rsidRDefault="00F4027A" w:rsidP="00214D80">
            <w:pPr>
              <w:spacing w:after="0" w:line="264" w:lineRule="auto"/>
              <w:jc w:val="both"/>
              <w:rPr>
                <w:rFonts w:asciiTheme="minorHAnsi" w:hAnsiTheme="minorHAnsi" w:cs="Arial"/>
                <w:lang w:val="en-US"/>
              </w:rPr>
            </w:pPr>
            <w:r w:rsidRPr="00214D80">
              <w:rPr>
                <w:rFonts w:asciiTheme="minorHAnsi" w:hAnsiTheme="minorHAnsi" w:cs="Arial"/>
                <w:lang w:val="en-US"/>
              </w:rPr>
              <w:t>33.</w:t>
            </w:r>
            <w:r w:rsidR="00454CD0" w:rsidRPr="00214D80">
              <w:rPr>
                <w:rFonts w:asciiTheme="minorHAnsi" w:hAnsiTheme="minorHAnsi" w:cs="Arial"/>
                <w:lang w:val="en-US"/>
              </w:rPr>
              <w:t>7</w:t>
            </w:r>
            <w:r w:rsidR="005E70D5" w:rsidRPr="00214D80">
              <w:rPr>
                <w:rFonts w:asciiTheme="minorHAnsi" w:hAnsiTheme="minorHAnsi" w:cs="Arial"/>
                <w:lang w:val="en-US"/>
              </w:rPr>
              <w:t>%</w:t>
            </w:r>
          </w:p>
        </w:tc>
      </w:tr>
    </w:tbl>
    <w:p w14:paraId="3CCEE2B7" w14:textId="77777777" w:rsidR="000B4741" w:rsidRPr="00214D80" w:rsidRDefault="000B4741" w:rsidP="00214D80">
      <w:pPr>
        <w:spacing w:after="0" w:line="264" w:lineRule="auto"/>
        <w:jc w:val="both"/>
        <w:rPr>
          <w:rFonts w:asciiTheme="minorHAnsi" w:hAnsiTheme="minorHAnsi" w:cs="Arial"/>
          <w:lang w:val="en-US"/>
        </w:rPr>
      </w:pPr>
    </w:p>
    <w:p w14:paraId="67DC5A8C" w14:textId="77777777" w:rsidR="008F69CC" w:rsidRPr="00214D80" w:rsidRDefault="000B4741" w:rsidP="00214D80">
      <w:pPr>
        <w:spacing w:after="0" w:line="264" w:lineRule="auto"/>
        <w:jc w:val="both"/>
        <w:rPr>
          <w:rFonts w:asciiTheme="minorHAnsi" w:hAnsiTheme="minorHAnsi" w:cs="Arial"/>
          <w:b/>
          <w:lang w:val="en-US"/>
        </w:rPr>
      </w:pPr>
      <w:r w:rsidRPr="00214D80">
        <w:rPr>
          <w:rFonts w:asciiTheme="minorHAnsi" w:hAnsiTheme="minorHAnsi" w:cs="Arial"/>
          <w:b/>
          <w:lang w:val="en-US"/>
        </w:rPr>
        <w:t>3</w:t>
      </w:r>
      <w:r w:rsidR="003C54B1" w:rsidRPr="00214D80">
        <w:rPr>
          <w:rFonts w:asciiTheme="minorHAnsi" w:hAnsiTheme="minorHAnsi" w:cs="Arial"/>
          <w:b/>
          <w:lang w:val="en-US"/>
        </w:rPr>
        <w:t>)</w:t>
      </w:r>
      <w:r w:rsidR="00B05624" w:rsidRPr="00214D80">
        <w:rPr>
          <w:rFonts w:asciiTheme="minorHAnsi" w:hAnsiTheme="minorHAnsi" w:cs="Arial"/>
          <w:lang w:val="en-US"/>
        </w:rPr>
        <w:t xml:space="preserve"> </w:t>
      </w:r>
      <w:r w:rsidR="00B05624" w:rsidRPr="00214D80">
        <w:rPr>
          <w:rFonts w:asciiTheme="minorHAnsi" w:hAnsiTheme="minorHAnsi" w:cs="Arial"/>
          <w:b/>
          <w:lang w:val="en-US"/>
        </w:rPr>
        <w:t>Apprenticeship trainin</w:t>
      </w:r>
      <w:r w:rsidR="00393613" w:rsidRPr="00214D80">
        <w:rPr>
          <w:rFonts w:asciiTheme="minorHAnsi" w:hAnsiTheme="minorHAnsi" w:cs="Arial"/>
          <w:b/>
          <w:lang w:val="en-US"/>
        </w:rPr>
        <w:t>g</w:t>
      </w:r>
    </w:p>
    <w:p w14:paraId="0B8AA56C" w14:textId="77777777" w:rsidR="00825F30" w:rsidRPr="00214D80" w:rsidRDefault="00825F30" w:rsidP="00214D80">
      <w:pPr>
        <w:spacing w:after="0" w:line="264" w:lineRule="auto"/>
        <w:jc w:val="both"/>
        <w:rPr>
          <w:rFonts w:asciiTheme="minorHAnsi" w:hAnsiTheme="minorHAnsi" w:cs="Arial"/>
          <w:b/>
          <w:lang w:val="en-US"/>
        </w:rPr>
      </w:pPr>
    </w:p>
    <w:p w14:paraId="60F8DDAD" w14:textId="77777777" w:rsidR="000B4741" w:rsidRPr="00214D80" w:rsidRDefault="00044820" w:rsidP="00214D80">
      <w:pPr>
        <w:spacing w:after="0" w:line="264" w:lineRule="auto"/>
        <w:jc w:val="both"/>
        <w:rPr>
          <w:rFonts w:asciiTheme="minorHAnsi" w:hAnsiTheme="minorHAnsi" w:cs="Arial"/>
          <w:b/>
          <w:lang w:val="en-US"/>
        </w:rPr>
      </w:pPr>
      <w:r w:rsidRPr="00214D80">
        <w:rPr>
          <w:rFonts w:asciiTheme="minorHAnsi" w:hAnsiTheme="minorHAnsi" w:cs="Arial"/>
          <w:b/>
          <w:lang w:val="en-US"/>
        </w:rPr>
        <w:t>3.1</w:t>
      </w:r>
      <w:r w:rsidR="00455976" w:rsidRPr="00214D80">
        <w:rPr>
          <w:rFonts w:asciiTheme="minorHAnsi" w:hAnsiTheme="minorHAnsi" w:cs="Arial"/>
          <w:b/>
          <w:lang w:val="en-US"/>
        </w:rPr>
        <w:t xml:space="preserve"> </w:t>
      </w:r>
      <w:r w:rsidRPr="00214D80">
        <w:rPr>
          <w:rFonts w:asciiTheme="minorHAnsi" w:hAnsiTheme="minorHAnsi" w:cs="Arial"/>
          <w:b/>
          <w:lang w:val="en-US"/>
        </w:rPr>
        <w:t>Definition of apprenticeship</w:t>
      </w:r>
      <w:r w:rsidR="0061032A" w:rsidRPr="00214D80">
        <w:rPr>
          <w:rStyle w:val="FootnoteReference"/>
          <w:rFonts w:asciiTheme="minorHAnsi" w:hAnsiTheme="minorHAnsi" w:cs="Arial"/>
          <w:b/>
          <w:lang w:val="en-US"/>
        </w:rPr>
        <w:footnoteReference w:id="12"/>
      </w:r>
    </w:p>
    <w:p w14:paraId="465D0D97" w14:textId="77777777" w:rsidR="006F68E2" w:rsidRPr="00214D80" w:rsidRDefault="006F68E2" w:rsidP="00214D80">
      <w:pPr>
        <w:spacing w:after="0" w:line="264" w:lineRule="auto"/>
        <w:jc w:val="both"/>
        <w:rPr>
          <w:rFonts w:asciiTheme="minorHAnsi" w:hAnsiTheme="minorHAnsi" w:cs="Arial"/>
          <w:b/>
          <w:lang w:val="en-US"/>
        </w:rPr>
      </w:pPr>
    </w:p>
    <w:p w14:paraId="18093EED" w14:textId="79A47B74" w:rsidR="0097461D" w:rsidRPr="00214D80" w:rsidRDefault="009B5B86" w:rsidP="00214D80">
      <w:pPr>
        <w:spacing w:after="0" w:line="264" w:lineRule="auto"/>
        <w:jc w:val="both"/>
        <w:rPr>
          <w:rFonts w:asciiTheme="minorHAnsi" w:hAnsiTheme="minorHAnsi" w:cs="Arial"/>
          <w:lang w:val="en-US"/>
        </w:rPr>
      </w:pPr>
      <w:r w:rsidRPr="00214D80">
        <w:rPr>
          <w:rFonts w:asciiTheme="minorHAnsi" w:hAnsiTheme="minorHAnsi" w:cs="Arial"/>
          <w:lang w:val="en-US"/>
        </w:rPr>
        <w:t>Apprenticeship training is not a separate pathway</w:t>
      </w:r>
      <w:r w:rsidR="005E70D5" w:rsidRPr="00214D80">
        <w:rPr>
          <w:rFonts w:asciiTheme="minorHAnsi" w:hAnsiTheme="minorHAnsi" w:cs="Arial"/>
          <w:lang w:val="en-US"/>
        </w:rPr>
        <w:t>. It is a</w:t>
      </w:r>
      <w:r w:rsidRPr="00214D80">
        <w:rPr>
          <w:rFonts w:asciiTheme="minorHAnsi" w:hAnsiTheme="minorHAnsi" w:cs="Arial"/>
          <w:lang w:val="en-US"/>
        </w:rPr>
        <w:t xml:space="preserve"> way of organising </w:t>
      </w:r>
      <w:r w:rsidR="001B2723" w:rsidRPr="00214D80">
        <w:rPr>
          <w:rFonts w:asciiTheme="minorHAnsi" w:hAnsiTheme="minorHAnsi" w:cs="Arial"/>
          <w:lang w:val="en-US"/>
        </w:rPr>
        <w:t xml:space="preserve">the practical training part of </w:t>
      </w:r>
      <w:r w:rsidRPr="00214D80">
        <w:rPr>
          <w:rFonts w:asciiTheme="minorHAnsi" w:hAnsiTheme="minorHAnsi" w:cs="Arial"/>
          <w:lang w:val="en-US"/>
        </w:rPr>
        <w:t>a VET programme.</w:t>
      </w:r>
      <w:r w:rsidR="005E70D5" w:rsidRPr="00214D80">
        <w:rPr>
          <w:rFonts w:asciiTheme="minorHAnsi" w:hAnsiTheme="minorHAnsi" w:cs="Arial"/>
          <w:lang w:val="en-US"/>
        </w:rPr>
        <w:t xml:space="preserve"> </w:t>
      </w:r>
      <w:r w:rsidR="006F68E2" w:rsidRPr="00214D80">
        <w:rPr>
          <w:rFonts w:asciiTheme="minorHAnsi" w:hAnsiTheme="minorHAnsi" w:cs="Arial"/>
          <w:lang w:val="en-US"/>
        </w:rPr>
        <w:t xml:space="preserve">The </w:t>
      </w:r>
      <w:r w:rsidR="005B5EE3" w:rsidRPr="00214D80">
        <w:rPr>
          <w:rFonts w:asciiTheme="minorHAnsi" w:hAnsiTheme="minorHAnsi" w:cs="Arial"/>
          <w:lang w:val="en-US"/>
        </w:rPr>
        <w:t xml:space="preserve">2011 VET law (effective from 1 </w:t>
      </w:r>
      <w:r w:rsidR="003E1E65" w:rsidRPr="00214D80">
        <w:rPr>
          <w:rFonts w:asciiTheme="minorHAnsi" w:hAnsiTheme="minorHAnsi" w:cs="Arial"/>
          <w:lang w:val="en-US"/>
        </w:rPr>
        <w:t>September 2013</w:t>
      </w:r>
      <w:r w:rsidR="005B5EE3" w:rsidRPr="00214D80">
        <w:rPr>
          <w:rFonts w:asciiTheme="minorHAnsi" w:hAnsiTheme="minorHAnsi" w:cs="Arial"/>
          <w:lang w:val="en-US"/>
        </w:rPr>
        <w:t>)</w:t>
      </w:r>
      <w:r w:rsidR="00065F89">
        <w:rPr>
          <w:rFonts w:asciiTheme="minorHAnsi" w:hAnsiTheme="minorHAnsi" w:cs="Arial"/>
          <w:lang w:val="en-US"/>
        </w:rPr>
        <w:t xml:space="preserve"> introduced a ‘D</w:t>
      </w:r>
      <w:r w:rsidR="006F68E2" w:rsidRPr="00214D80">
        <w:rPr>
          <w:rFonts w:asciiTheme="minorHAnsi" w:hAnsiTheme="minorHAnsi" w:cs="Arial"/>
          <w:lang w:val="en-US"/>
        </w:rPr>
        <w:t>ual VET model’</w:t>
      </w:r>
      <w:r w:rsidR="005B5EE3" w:rsidRPr="00214D80">
        <w:rPr>
          <w:rFonts w:asciiTheme="minorHAnsi" w:hAnsiTheme="minorHAnsi" w:cs="Arial"/>
          <w:lang w:val="en-US"/>
        </w:rPr>
        <w:t xml:space="preserve"> that combined</w:t>
      </w:r>
      <w:r w:rsidR="00882225" w:rsidRPr="00214D80">
        <w:rPr>
          <w:rFonts w:asciiTheme="minorHAnsi" w:hAnsiTheme="minorHAnsi" w:cs="Arial"/>
          <w:lang w:val="en-US"/>
        </w:rPr>
        <w:t xml:space="preserve"> general education and vocational training during </w:t>
      </w:r>
      <w:r w:rsidR="005B5EE3" w:rsidRPr="00214D80">
        <w:rPr>
          <w:rFonts w:asciiTheme="minorHAnsi" w:hAnsiTheme="minorHAnsi" w:cs="Arial"/>
          <w:lang w:val="en-US"/>
        </w:rPr>
        <w:t xml:space="preserve">a three year </w:t>
      </w:r>
      <w:r w:rsidR="00882225" w:rsidRPr="00214D80">
        <w:rPr>
          <w:rFonts w:asciiTheme="minorHAnsi" w:hAnsiTheme="minorHAnsi" w:cs="Arial"/>
          <w:lang w:val="en-US"/>
        </w:rPr>
        <w:t xml:space="preserve">programme </w:t>
      </w:r>
      <w:r w:rsidR="005B5EE3" w:rsidRPr="00214D80">
        <w:rPr>
          <w:rFonts w:asciiTheme="minorHAnsi" w:hAnsiTheme="minorHAnsi" w:cs="Arial"/>
          <w:lang w:val="en-US"/>
        </w:rPr>
        <w:t>based on</w:t>
      </w:r>
      <w:r w:rsidR="00882225" w:rsidRPr="00214D80">
        <w:rPr>
          <w:rFonts w:asciiTheme="minorHAnsi" w:hAnsiTheme="minorHAnsi" w:cs="Arial"/>
          <w:lang w:val="en-US"/>
        </w:rPr>
        <w:t xml:space="preserve"> practical training</w:t>
      </w:r>
      <w:r w:rsidR="006F68E2" w:rsidRPr="00214D80">
        <w:rPr>
          <w:rFonts w:asciiTheme="minorHAnsi" w:hAnsiTheme="minorHAnsi" w:cs="Arial"/>
          <w:lang w:val="en-US"/>
        </w:rPr>
        <w:t xml:space="preserve">. </w:t>
      </w:r>
      <w:r w:rsidR="005B5EE3" w:rsidRPr="00214D80">
        <w:rPr>
          <w:rFonts w:asciiTheme="minorHAnsi" w:hAnsiTheme="minorHAnsi" w:cs="Arial"/>
          <w:lang w:val="en-US"/>
        </w:rPr>
        <w:t>This</w:t>
      </w:r>
      <w:r w:rsidR="00733975" w:rsidRPr="00214D80">
        <w:rPr>
          <w:rFonts w:asciiTheme="minorHAnsi" w:hAnsiTheme="minorHAnsi" w:cs="Arial"/>
          <w:lang w:val="en-US"/>
        </w:rPr>
        <w:t xml:space="preserve"> is the only option </w:t>
      </w:r>
      <w:r w:rsidR="00F831F8" w:rsidRPr="00214D80">
        <w:rPr>
          <w:rFonts w:asciiTheme="minorHAnsi" w:hAnsiTheme="minorHAnsi" w:cs="Arial"/>
          <w:lang w:val="en-US"/>
        </w:rPr>
        <w:t>for</w:t>
      </w:r>
      <w:r w:rsidR="005B5EE3" w:rsidRPr="00214D80">
        <w:rPr>
          <w:rFonts w:asciiTheme="minorHAnsi" w:hAnsiTheme="minorHAnsi" w:cs="Arial"/>
          <w:lang w:val="en-US"/>
        </w:rPr>
        <w:t xml:space="preserve"> vocational</w:t>
      </w:r>
      <w:r w:rsidR="00733975" w:rsidRPr="00214D80">
        <w:rPr>
          <w:rFonts w:asciiTheme="minorHAnsi" w:hAnsiTheme="minorHAnsi" w:cs="Arial"/>
          <w:lang w:val="en-US"/>
        </w:rPr>
        <w:t xml:space="preserve"> schools</w:t>
      </w:r>
      <w:r w:rsidR="005B5EE3" w:rsidRPr="00214D80">
        <w:rPr>
          <w:rFonts w:asciiTheme="minorHAnsi" w:hAnsiTheme="minorHAnsi" w:cs="Arial"/>
          <w:lang w:val="en-US"/>
        </w:rPr>
        <w:t xml:space="preserve"> (SZI)</w:t>
      </w:r>
      <w:r w:rsidR="00733975" w:rsidRPr="00214D80">
        <w:rPr>
          <w:rFonts w:asciiTheme="minorHAnsi" w:hAnsiTheme="minorHAnsi" w:cs="Arial"/>
          <w:lang w:val="en-US"/>
        </w:rPr>
        <w:t>.</w:t>
      </w:r>
      <w:r w:rsidR="005B5EE3" w:rsidRPr="00214D80">
        <w:rPr>
          <w:rFonts w:asciiTheme="minorHAnsi" w:hAnsiTheme="minorHAnsi" w:cs="Arial"/>
          <w:lang w:val="en-US"/>
        </w:rPr>
        <w:t xml:space="preserve"> The practical </w:t>
      </w:r>
      <w:r w:rsidR="0097461D" w:rsidRPr="00214D80">
        <w:rPr>
          <w:rFonts w:asciiTheme="minorHAnsi" w:hAnsiTheme="minorHAnsi" w:cs="Arial"/>
          <w:lang w:val="en-US"/>
        </w:rPr>
        <w:t xml:space="preserve">training component of </w:t>
      </w:r>
      <w:r w:rsidR="005B5EE3" w:rsidRPr="00214D80">
        <w:rPr>
          <w:rFonts w:asciiTheme="minorHAnsi" w:hAnsiTheme="minorHAnsi" w:cs="Arial"/>
          <w:lang w:val="en-US"/>
        </w:rPr>
        <w:t>these</w:t>
      </w:r>
      <w:r w:rsidR="00F831F8" w:rsidRPr="00214D80">
        <w:rPr>
          <w:rFonts w:asciiTheme="minorHAnsi" w:hAnsiTheme="minorHAnsi" w:cs="Arial"/>
          <w:lang w:val="en-US"/>
        </w:rPr>
        <w:t xml:space="preserve"> initial </w:t>
      </w:r>
      <w:r w:rsidR="0097461D" w:rsidRPr="00214D80">
        <w:rPr>
          <w:rFonts w:asciiTheme="minorHAnsi" w:hAnsiTheme="minorHAnsi" w:cs="Arial"/>
          <w:lang w:val="en-US"/>
        </w:rPr>
        <w:t>VET programme</w:t>
      </w:r>
      <w:r w:rsidR="005B5EE3" w:rsidRPr="00214D80">
        <w:rPr>
          <w:rFonts w:asciiTheme="minorHAnsi" w:hAnsiTheme="minorHAnsi" w:cs="Arial"/>
          <w:lang w:val="en-US"/>
        </w:rPr>
        <w:t>s can be</w:t>
      </w:r>
      <w:r w:rsidR="0097461D" w:rsidRPr="00214D80">
        <w:rPr>
          <w:rFonts w:asciiTheme="minorHAnsi" w:hAnsiTheme="minorHAnsi" w:cs="Arial"/>
          <w:lang w:val="en-US"/>
        </w:rPr>
        <w:t xml:space="preserve"> organise</w:t>
      </w:r>
      <w:r w:rsidR="005E70D5" w:rsidRPr="00214D80">
        <w:rPr>
          <w:rFonts w:asciiTheme="minorHAnsi" w:hAnsiTheme="minorHAnsi" w:cs="Arial"/>
          <w:lang w:val="en-US"/>
        </w:rPr>
        <w:t>d in a school workshop and/or</w:t>
      </w:r>
      <w:r w:rsidR="0097461D" w:rsidRPr="00214D80">
        <w:rPr>
          <w:rFonts w:asciiTheme="minorHAnsi" w:hAnsiTheme="minorHAnsi" w:cs="Arial"/>
          <w:lang w:val="en-US"/>
        </w:rPr>
        <w:t xml:space="preserve"> </w:t>
      </w:r>
      <w:r w:rsidR="00065F89">
        <w:rPr>
          <w:rFonts w:asciiTheme="minorHAnsi" w:hAnsiTheme="minorHAnsi" w:cs="Arial"/>
          <w:lang w:val="en-US"/>
        </w:rPr>
        <w:t xml:space="preserve">in </w:t>
      </w:r>
      <w:r w:rsidR="0097461D" w:rsidRPr="00214D80">
        <w:rPr>
          <w:rFonts w:asciiTheme="minorHAnsi" w:hAnsiTheme="minorHAnsi" w:cs="Arial"/>
          <w:lang w:val="en-US"/>
        </w:rPr>
        <w:t>an enterprise</w:t>
      </w:r>
      <w:r w:rsidR="005B5EE3" w:rsidRPr="00214D80">
        <w:rPr>
          <w:rFonts w:asciiTheme="minorHAnsi" w:hAnsiTheme="minorHAnsi" w:cs="Arial"/>
          <w:lang w:val="en-US"/>
        </w:rPr>
        <w:t xml:space="preserve"> – in whole or in part – depending</w:t>
      </w:r>
      <w:r w:rsidR="0097461D" w:rsidRPr="00214D80">
        <w:rPr>
          <w:rFonts w:asciiTheme="minorHAnsi" w:hAnsiTheme="minorHAnsi" w:cs="Arial"/>
          <w:lang w:val="en-US"/>
        </w:rPr>
        <w:t xml:space="preserve"> on the availability of external training places and the decision of the student and the school. Since the early 2000s</w:t>
      </w:r>
      <w:r w:rsidR="005B5EE3" w:rsidRPr="00214D80">
        <w:rPr>
          <w:rFonts w:asciiTheme="minorHAnsi" w:hAnsiTheme="minorHAnsi" w:cs="Arial"/>
          <w:lang w:val="en-US"/>
        </w:rPr>
        <w:t>,</w:t>
      </w:r>
      <w:r w:rsidR="0097461D" w:rsidRPr="00214D80">
        <w:rPr>
          <w:rFonts w:asciiTheme="minorHAnsi" w:hAnsiTheme="minorHAnsi" w:cs="Arial"/>
          <w:lang w:val="en-US"/>
        </w:rPr>
        <w:t xml:space="preserve"> education policy has introduced </w:t>
      </w:r>
      <w:r w:rsidR="00F831F8" w:rsidRPr="00214D80">
        <w:rPr>
          <w:rFonts w:asciiTheme="minorHAnsi" w:hAnsiTheme="minorHAnsi" w:cs="Arial"/>
          <w:lang w:val="en-US"/>
        </w:rPr>
        <w:t xml:space="preserve">a number of </w:t>
      </w:r>
      <w:r w:rsidR="0097461D" w:rsidRPr="00214D80">
        <w:rPr>
          <w:rFonts w:asciiTheme="minorHAnsi" w:hAnsiTheme="minorHAnsi" w:cs="Arial"/>
          <w:lang w:val="en-US"/>
        </w:rPr>
        <w:t xml:space="preserve">incentives to increase the willingness of enterprises to participate in </w:t>
      </w:r>
      <w:r w:rsidR="005B5EE3" w:rsidRPr="00214D80">
        <w:rPr>
          <w:rFonts w:asciiTheme="minorHAnsi" w:hAnsiTheme="minorHAnsi" w:cs="Arial"/>
          <w:lang w:val="en-US"/>
        </w:rPr>
        <w:t xml:space="preserve">this </w:t>
      </w:r>
      <w:r w:rsidR="0097461D" w:rsidRPr="00214D80">
        <w:rPr>
          <w:rFonts w:asciiTheme="minorHAnsi" w:hAnsiTheme="minorHAnsi" w:cs="Arial"/>
          <w:lang w:val="en-US"/>
        </w:rPr>
        <w:t>practical training provision.</w:t>
      </w:r>
    </w:p>
    <w:p w14:paraId="3EE3EC38" w14:textId="77777777" w:rsidR="005B5EE3" w:rsidRPr="00214D80" w:rsidRDefault="005B5EE3" w:rsidP="00214D80">
      <w:pPr>
        <w:spacing w:after="0" w:line="264" w:lineRule="auto"/>
        <w:jc w:val="both"/>
        <w:rPr>
          <w:rFonts w:asciiTheme="minorHAnsi" w:hAnsiTheme="minorHAnsi" w:cs="Arial"/>
          <w:lang w:val="en-US"/>
        </w:rPr>
      </w:pPr>
    </w:p>
    <w:p w14:paraId="2E0BCC6A" w14:textId="1A48399A" w:rsidR="009B5B86" w:rsidRPr="00214D80" w:rsidRDefault="004B4D2C" w:rsidP="00214D80">
      <w:pPr>
        <w:widowControl w:val="0"/>
        <w:autoSpaceDE w:val="0"/>
        <w:autoSpaceDN w:val="0"/>
        <w:adjustRightInd w:val="0"/>
        <w:spacing w:after="0" w:line="264" w:lineRule="auto"/>
        <w:jc w:val="both"/>
        <w:rPr>
          <w:rFonts w:asciiTheme="minorHAnsi" w:hAnsiTheme="minorHAnsi" w:cs="Arial"/>
          <w:lang w:val="en-GB"/>
        </w:rPr>
      </w:pPr>
      <w:r w:rsidRPr="00214D80">
        <w:rPr>
          <w:rFonts w:asciiTheme="minorHAnsi" w:hAnsiTheme="minorHAnsi" w:cs="Arial"/>
          <w:lang w:val="en-US"/>
        </w:rPr>
        <w:t xml:space="preserve">The legal </w:t>
      </w:r>
      <w:r w:rsidR="005B5EE3" w:rsidRPr="00214D80">
        <w:rPr>
          <w:rFonts w:asciiTheme="minorHAnsi" w:hAnsiTheme="minorHAnsi" w:cs="Arial"/>
          <w:lang w:val="en-US"/>
        </w:rPr>
        <w:t xml:space="preserve">basis for this </w:t>
      </w:r>
      <w:r w:rsidR="006350AD" w:rsidRPr="00214D80">
        <w:rPr>
          <w:rFonts w:asciiTheme="minorHAnsi" w:hAnsiTheme="minorHAnsi" w:cs="Arial"/>
          <w:lang w:val="en-US"/>
        </w:rPr>
        <w:t>practical</w:t>
      </w:r>
      <w:r w:rsidR="006F68E2" w:rsidRPr="00214D80">
        <w:rPr>
          <w:rFonts w:asciiTheme="minorHAnsi" w:hAnsiTheme="minorHAnsi" w:cs="Arial"/>
          <w:lang w:val="en-US"/>
        </w:rPr>
        <w:t xml:space="preserve"> training </w:t>
      </w:r>
      <w:r w:rsidRPr="00214D80">
        <w:rPr>
          <w:rFonts w:asciiTheme="minorHAnsi" w:hAnsiTheme="minorHAnsi" w:cs="Arial"/>
          <w:lang w:val="en-US"/>
        </w:rPr>
        <w:t xml:space="preserve">is a </w:t>
      </w:r>
      <w:r w:rsidR="006F68E2" w:rsidRPr="00214D80">
        <w:rPr>
          <w:rFonts w:asciiTheme="minorHAnsi" w:hAnsiTheme="minorHAnsi" w:cs="Arial"/>
          <w:lang w:val="en-US"/>
        </w:rPr>
        <w:t>training</w:t>
      </w:r>
      <w:r w:rsidR="006350AD" w:rsidRPr="00214D80">
        <w:rPr>
          <w:rFonts w:asciiTheme="minorHAnsi" w:hAnsiTheme="minorHAnsi" w:cs="Arial"/>
          <w:lang w:val="en-US"/>
        </w:rPr>
        <w:t xml:space="preserve"> </w:t>
      </w:r>
      <w:r w:rsidR="00AD5A90" w:rsidRPr="00214D80">
        <w:rPr>
          <w:rFonts w:asciiTheme="minorHAnsi" w:hAnsiTheme="minorHAnsi" w:cs="Arial"/>
          <w:lang w:val="en-US"/>
        </w:rPr>
        <w:t xml:space="preserve">contract </w:t>
      </w:r>
      <w:r w:rsidRPr="00214D80">
        <w:rPr>
          <w:rFonts w:asciiTheme="minorHAnsi" w:hAnsiTheme="minorHAnsi" w:cs="Arial"/>
          <w:lang w:val="en-US"/>
        </w:rPr>
        <w:t>between</w:t>
      </w:r>
      <w:r w:rsidR="007E2639" w:rsidRPr="00214D80">
        <w:rPr>
          <w:rFonts w:asciiTheme="minorHAnsi" w:hAnsiTheme="minorHAnsi" w:cs="Arial"/>
          <w:lang w:val="en-US"/>
        </w:rPr>
        <w:t xml:space="preserve"> the student and the enterprise</w:t>
      </w:r>
      <w:r w:rsidR="00F831F8" w:rsidRPr="00214D80">
        <w:rPr>
          <w:rFonts w:asciiTheme="minorHAnsi" w:hAnsiTheme="minorHAnsi" w:cs="Arial"/>
          <w:lang w:val="en-US"/>
        </w:rPr>
        <w:t>,</w:t>
      </w:r>
      <w:r w:rsidR="007E2639" w:rsidRPr="00214D80">
        <w:rPr>
          <w:rFonts w:asciiTheme="minorHAnsi" w:hAnsiTheme="minorHAnsi" w:cs="Arial"/>
          <w:lang w:val="en-US"/>
        </w:rPr>
        <w:t xml:space="preserve"> </w:t>
      </w:r>
      <w:r w:rsidR="002C2C7E" w:rsidRPr="00214D80">
        <w:rPr>
          <w:rFonts w:asciiTheme="minorHAnsi" w:hAnsiTheme="minorHAnsi" w:cs="Arial"/>
          <w:lang w:val="en-US"/>
        </w:rPr>
        <w:t xml:space="preserve">and </w:t>
      </w:r>
      <w:r w:rsidR="005B5EE3" w:rsidRPr="00214D80">
        <w:rPr>
          <w:rFonts w:asciiTheme="minorHAnsi" w:hAnsiTheme="minorHAnsi" w:cs="Arial"/>
          <w:lang w:val="en-US"/>
        </w:rPr>
        <w:t xml:space="preserve">includes </w:t>
      </w:r>
      <w:r w:rsidR="002C2C7E" w:rsidRPr="00214D80">
        <w:rPr>
          <w:rFonts w:asciiTheme="minorHAnsi" w:hAnsiTheme="minorHAnsi" w:cs="Arial"/>
          <w:lang w:val="en-US"/>
        </w:rPr>
        <w:t>a regular allowance for the student.</w:t>
      </w:r>
      <w:r w:rsidR="006C5E38" w:rsidRPr="00214D80">
        <w:rPr>
          <w:rFonts w:asciiTheme="minorHAnsi" w:hAnsiTheme="minorHAnsi" w:cs="Arial"/>
          <w:lang w:val="en-US"/>
        </w:rPr>
        <w:t xml:space="preserve"> </w:t>
      </w:r>
      <w:r w:rsidR="00A94FC4" w:rsidRPr="00214D80">
        <w:rPr>
          <w:rFonts w:asciiTheme="minorHAnsi" w:hAnsiTheme="minorHAnsi" w:cs="Arial"/>
          <w:lang w:val="en-US"/>
        </w:rPr>
        <w:t xml:space="preserve">The availability of apprenticeship training based on a ‘training contract’ varies </w:t>
      </w:r>
      <w:r w:rsidR="006C5E38" w:rsidRPr="00214D80">
        <w:rPr>
          <w:rFonts w:asciiTheme="minorHAnsi" w:hAnsiTheme="minorHAnsi" w:cs="Arial"/>
          <w:lang w:val="en-US"/>
        </w:rPr>
        <w:t>according to the</w:t>
      </w:r>
      <w:r w:rsidR="00A94FC4" w:rsidRPr="00214D80">
        <w:rPr>
          <w:rFonts w:asciiTheme="minorHAnsi" w:hAnsiTheme="minorHAnsi" w:cs="Arial"/>
          <w:lang w:val="en-US"/>
        </w:rPr>
        <w:t xml:space="preserve"> sector/occupational field/occupation. In 2010, contract-based training took place in 279 professions. </w:t>
      </w:r>
      <w:r w:rsidR="006C5E38" w:rsidRPr="00214D80">
        <w:rPr>
          <w:rFonts w:asciiTheme="minorHAnsi" w:hAnsiTheme="minorHAnsi" w:cs="Arial"/>
          <w:lang w:val="en-US"/>
        </w:rPr>
        <w:t xml:space="preserve">However </w:t>
      </w:r>
      <w:r w:rsidR="00F831F8" w:rsidRPr="00214D80">
        <w:rPr>
          <w:rFonts w:asciiTheme="minorHAnsi" w:hAnsiTheme="minorHAnsi" w:cs="Arial"/>
          <w:lang w:val="en-US"/>
        </w:rPr>
        <w:t>despite the</w:t>
      </w:r>
      <w:r w:rsidR="006C5E38" w:rsidRPr="00214D80">
        <w:rPr>
          <w:rFonts w:asciiTheme="minorHAnsi" w:hAnsiTheme="minorHAnsi" w:cs="Arial"/>
          <w:lang w:val="en-US"/>
        </w:rPr>
        <w:t xml:space="preserve"> breadth of </w:t>
      </w:r>
      <w:r w:rsidR="00F831F8" w:rsidRPr="00214D80">
        <w:rPr>
          <w:rFonts w:asciiTheme="minorHAnsi" w:hAnsiTheme="minorHAnsi" w:cs="Arial"/>
          <w:lang w:val="en-US"/>
        </w:rPr>
        <w:t xml:space="preserve">potential </w:t>
      </w:r>
      <w:r w:rsidR="006C5E38" w:rsidRPr="00214D80">
        <w:rPr>
          <w:rFonts w:asciiTheme="minorHAnsi" w:hAnsiTheme="minorHAnsi" w:cs="Arial"/>
          <w:lang w:val="en-US"/>
        </w:rPr>
        <w:t xml:space="preserve">training opportunities, </w:t>
      </w:r>
      <w:r w:rsidR="00A94FC4" w:rsidRPr="00214D80">
        <w:rPr>
          <w:rFonts w:asciiTheme="minorHAnsi" w:hAnsiTheme="minorHAnsi" w:cs="Arial"/>
          <w:lang w:val="en-US"/>
        </w:rPr>
        <w:t xml:space="preserve">59% of </w:t>
      </w:r>
      <w:r w:rsidR="006C5E38" w:rsidRPr="00214D80">
        <w:rPr>
          <w:rFonts w:asciiTheme="minorHAnsi" w:hAnsiTheme="minorHAnsi" w:cs="Arial"/>
          <w:lang w:val="en-US"/>
        </w:rPr>
        <w:t xml:space="preserve">apprentices completed an ISCED Level 3 </w:t>
      </w:r>
      <w:r w:rsidR="00A94FC4" w:rsidRPr="00214D80">
        <w:rPr>
          <w:rFonts w:asciiTheme="minorHAnsi" w:hAnsiTheme="minorHAnsi" w:cs="Arial"/>
          <w:lang w:val="en-US"/>
        </w:rPr>
        <w:t xml:space="preserve">qualification in </w:t>
      </w:r>
      <w:r w:rsidR="006C5E38" w:rsidRPr="00214D80">
        <w:rPr>
          <w:rFonts w:asciiTheme="minorHAnsi" w:hAnsiTheme="minorHAnsi" w:cs="Arial"/>
          <w:lang w:val="en-US"/>
        </w:rPr>
        <w:t>one of the following occupations: cook; f</w:t>
      </w:r>
      <w:r w:rsidR="00A94FC4" w:rsidRPr="00214D80">
        <w:rPr>
          <w:rFonts w:asciiTheme="minorHAnsi" w:hAnsiTheme="minorHAnsi" w:cs="Arial"/>
          <w:lang w:val="en-US"/>
        </w:rPr>
        <w:t xml:space="preserve">ood and household </w:t>
      </w:r>
      <w:r w:rsidR="006C5E38" w:rsidRPr="00214D80">
        <w:rPr>
          <w:rFonts w:asciiTheme="minorHAnsi" w:hAnsiTheme="minorHAnsi" w:cs="Arial"/>
          <w:lang w:val="en-US"/>
        </w:rPr>
        <w:t>retailer; waiter; hairdresser; bricklayer; c</w:t>
      </w:r>
      <w:r w:rsidR="00A94FC4" w:rsidRPr="00214D80">
        <w:rPr>
          <w:rFonts w:asciiTheme="minorHAnsi" w:hAnsiTheme="minorHAnsi" w:cs="Arial"/>
          <w:lang w:val="en-US"/>
        </w:rPr>
        <w:t xml:space="preserve">arpenter/furniture </w:t>
      </w:r>
      <w:r w:rsidR="006C5E38" w:rsidRPr="00214D80">
        <w:rPr>
          <w:rFonts w:asciiTheme="minorHAnsi" w:hAnsiTheme="minorHAnsi" w:cs="Arial"/>
          <w:lang w:val="en-US"/>
        </w:rPr>
        <w:t>maker; p</w:t>
      </w:r>
      <w:r w:rsidR="00A94FC4" w:rsidRPr="00214D80">
        <w:rPr>
          <w:rFonts w:asciiTheme="minorHAnsi" w:hAnsiTheme="minorHAnsi" w:cs="Arial"/>
          <w:lang w:val="en-US"/>
        </w:rPr>
        <w:t xml:space="preserve">ainter and </w:t>
      </w:r>
      <w:r w:rsidR="006C5E38" w:rsidRPr="00214D80">
        <w:rPr>
          <w:rFonts w:asciiTheme="minorHAnsi" w:hAnsiTheme="minorHAnsi" w:cs="Arial"/>
          <w:lang w:val="en-US"/>
        </w:rPr>
        <w:t xml:space="preserve">decorator; </w:t>
      </w:r>
      <w:r w:rsidR="00DB18C3" w:rsidRPr="00214D80">
        <w:rPr>
          <w:rFonts w:asciiTheme="minorHAnsi" w:hAnsiTheme="minorHAnsi" w:cs="Arial"/>
          <w:lang w:val="en-US"/>
        </w:rPr>
        <w:t>motor mechanic</w:t>
      </w:r>
      <w:r w:rsidR="006C5E38" w:rsidRPr="00214D80">
        <w:rPr>
          <w:rFonts w:asciiTheme="minorHAnsi" w:hAnsiTheme="minorHAnsi" w:cs="Arial"/>
          <w:lang w:val="en-US"/>
        </w:rPr>
        <w:t>; pastry-cook and e</w:t>
      </w:r>
      <w:r w:rsidR="00A94FC4" w:rsidRPr="00214D80">
        <w:rPr>
          <w:rFonts w:asciiTheme="minorHAnsi" w:hAnsiTheme="minorHAnsi" w:cs="Arial"/>
          <w:lang w:val="en-US"/>
        </w:rPr>
        <w:t>lectrician.</w:t>
      </w:r>
      <w:r w:rsidR="00A94FC4" w:rsidRPr="00214D80">
        <w:rPr>
          <w:rStyle w:val="FootnoteReference"/>
          <w:rFonts w:asciiTheme="minorHAnsi" w:hAnsiTheme="minorHAnsi" w:cs="Arial"/>
          <w:lang w:val="en-US"/>
        </w:rPr>
        <w:footnoteReference w:id="13"/>
      </w:r>
      <w:r w:rsidR="00A94FC4" w:rsidRPr="00214D80">
        <w:rPr>
          <w:rFonts w:asciiTheme="minorHAnsi" w:hAnsiTheme="minorHAnsi" w:cs="Arial"/>
          <w:lang w:val="en-US"/>
        </w:rPr>
        <w:t xml:space="preserve"> </w:t>
      </w:r>
      <w:r w:rsidR="009B5B86" w:rsidRPr="00214D80">
        <w:rPr>
          <w:rStyle w:val="hps"/>
          <w:rFonts w:asciiTheme="minorHAnsi" w:hAnsiTheme="minorHAnsi" w:cs="Arial"/>
          <w:lang w:val="en-GB"/>
        </w:rPr>
        <w:t xml:space="preserve">The share of the time that an apprentice spends in the company </w:t>
      </w:r>
      <w:r w:rsidR="005E70D5" w:rsidRPr="00214D80">
        <w:rPr>
          <w:rStyle w:val="hps"/>
          <w:rFonts w:asciiTheme="minorHAnsi" w:hAnsiTheme="minorHAnsi" w:cs="Arial"/>
          <w:lang w:val="en-GB"/>
        </w:rPr>
        <w:t>as part of their apprenticeship</w:t>
      </w:r>
      <w:r w:rsidR="009B5B86" w:rsidRPr="00214D80">
        <w:rPr>
          <w:rFonts w:asciiTheme="minorHAnsi" w:hAnsiTheme="minorHAnsi"/>
          <w:lang w:val="en-GB"/>
        </w:rPr>
        <w:t xml:space="preserve"> is </w:t>
      </w:r>
      <w:bookmarkStart w:id="0" w:name="_GoBack"/>
      <w:bookmarkEnd w:id="0"/>
      <w:r w:rsidR="009B5B86" w:rsidRPr="00214D80">
        <w:rPr>
          <w:rFonts w:asciiTheme="minorHAnsi" w:hAnsiTheme="minorHAnsi"/>
          <w:lang w:val="en-GB"/>
        </w:rPr>
        <w:lastRenderedPageBreak/>
        <w:t>regulated by</w:t>
      </w:r>
      <w:r w:rsidR="005E70D5" w:rsidRPr="00214D80">
        <w:rPr>
          <w:rFonts w:asciiTheme="minorHAnsi" w:hAnsiTheme="minorHAnsi"/>
          <w:lang w:val="en-GB"/>
        </w:rPr>
        <w:t xml:space="preserve"> law and in the new framework</w:t>
      </w:r>
      <w:r w:rsidR="009B5B86" w:rsidRPr="00214D80">
        <w:rPr>
          <w:rFonts w:asciiTheme="minorHAnsi" w:hAnsiTheme="minorHAnsi"/>
          <w:lang w:val="en-GB"/>
        </w:rPr>
        <w:t xml:space="preserve"> 70% </w:t>
      </w:r>
      <w:r w:rsidR="005E70D5" w:rsidRPr="00214D80">
        <w:rPr>
          <w:rFonts w:asciiTheme="minorHAnsi" w:hAnsiTheme="minorHAnsi"/>
          <w:lang w:val="en-GB"/>
        </w:rPr>
        <w:t>of the time has to be based on</w:t>
      </w:r>
      <w:r w:rsidR="009B5B86" w:rsidRPr="00214D80">
        <w:rPr>
          <w:rFonts w:asciiTheme="minorHAnsi" w:hAnsiTheme="minorHAnsi"/>
          <w:lang w:val="en-GB"/>
        </w:rPr>
        <w:t xml:space="preserve"> </w:t>
      </w:r>
      <w:r w:rsidR="005E70D5" w:rsidRPr="00214D80">
        <w:rPr>
          <w:rFonts w:asciiTheme="minorHAnsi" w:hAnsiTheme="minorHAnsi"/>
          <w:lang w:val="en-GB"/>
        </w:rPr>
        <w:t xml:space="preserve">practice </w:t>
      </w:r>
      <w:r w:rsidR="009B5B86" w:rsidRPr="00214D80">
        <w:rPr>
          <w:rFonts w:asciiTheme="minorHAnsi" w:hAnsiTheme="minorHAnsi"/>
          <w:lang w:val="en-GB"/>
        </w:rPr>
        <w:t>and 30% theory.</w:t>
      </w:r>
    </w:p>
    <w:p w14:paraId="1B1FDC50" w14:textId="77777777" w:rsidR="00777CC9" w:rsidRPr="00214D80" w:rsidRDefault="00777CC9" w:rsidP="00214D80">
      <w:pPr>
        <w:spacing w:after="0" w:line="264" w:lineRule="auto"/>
        <w:jc w:val="both"/>
        <w:rPr>
          <w:rFonts w:asciiTheme="minorHAnsi" w:hAnsiTheme="minorHAnsi" w:cs="Arial"/>
          <w:lang w:val="en-US"/>
        </w:rPr>
      </w:pPr>
    </w:p>
    <w:p w14:paraId="3053B45E" w14:textId="77777777" w:rsidR="00393613" w:rsidRPr="00214D80" w:rsidRDefault="00393613" w:rsidP="00214D80">
      <w:pPr>
        <w:spacing w:after="0" w:line="264" w:lineRule="auto"/>
        <w:jc w:val="both"/>
        <w:rPr>
          <w:rFonts w:asciiTheme="minorHAnsi" w:hAnsiTheme="minorHAnsi" w:cs="Arial"/>
          <w:b/>
          <w:lang w:val="en-US"/>
        </w:rPr>
      </w:pPr>
      <w:r w:rsidRPr="00214D80">
        <w:rPr>
          <w:rFonts w:asciiTheme="minorHAnsi" w:hAnsiTheme="minorHAnsi" w:cs="Arial"/>
          <w:b/>
          <w:lang w:val="en-US"/>
        </w:rPr>
        <w:t>3.2 Legislative framework</w:t>
      </w:r>
      <w:r w:rsidR="00B40DB8" w:rsidRPr="00214D80">
        <w:rPr>
          <w:rFonts w:asciiTheme="minorHAnsi" w:hAnsiTheme="minorHAnsi" w:cs="Arial"/>
          <w:b/>
          <w:lang w:val="en-US"/>
        </w:rPr>
        <w:t xml:space="preserve"> </w:t>
      </w:r>
    </w:p>
    <w:p w14:paraId="163B42AF" w14:textId="77777777" w:rsidR="003E1E65" w:rsidRPr="00214D80" w:rsidRDefault="003E1E65" w:rsidP="00214D80">
      <w:pPr>
        <w:spacing w:after="0" w:line="264" w:lineRule="auto"/>
        <w:jc w:val="both"/>
        <w:rPr>
          <w:rFonts w:asciiTheme="minorHAnsi" w:hAnsiTheme="minorHAnsi" w:cs="Arial"/>
          <w:lang w:val="en-US"/>
        </w:rPr>
      </w:pPr>
    </w:p>
    <w:p w14:paraId="3A9E28DA" w14:textId="1678B6ED" w:rsidR="00F51113" w:rsidRPr="00214D80" w:rsidRDefault="00456B7A" w:rsidP="00214D80">
      <w:pPr>
        <w:spacing w:after="0" w:line="264" w:lineRule="auto"/>
        <w:jc w:val="both"/>
        <w:rPr>
          <w:rFonts w:asciiTheme="minorHAnsi" w:hAnsiTheme="minorHAnsi" w:cs="Arial"/>
          <w:lang w:val="en-US"/>
        </w:rPr>
      </w:pPr>
      <w:r w:rsidRPr="00214D80">
        <w:rPr>
          <w:rFonts w:asciiTheme="minorHAnsi" w:hAnsiTheme="minorHAnsi" w:cs="Arial"/>
          <w:lang w:val="en-US"/>
        </w:rPr>
        <w:t xml:space="preserve">Increasingly national stakeholders </w:t>
      </w:r>
      <w:r w:rsidR="00B40DB8" w:rsidRPr="00214D80">
        <w:rPr>
          <w:rFonts w:asciiTheme="minorHAnsi" w:hAnsiTheme="minorHAnsi" w:cs="Arial"/>
          <w:lang w:val="en-US"/>
        </w:rPr>
        <w:t xml:space="preserve">have become </w:t>
      </w:r>
      <w:r w:rsidRPr="00214D80">
        <w:rPr>
          <w:rFonts w:asciiTheme="minorHAnsi" w:hAnsiTheme="minorHAnsi" w:cs="Arial"/>
          <w:lang w:val="en-US"/>
        </w:rPr>
        <w:t>more</w:t>
      </w:r>
      <w:r w:rsidR="00B40DB8" w:rsidRPr="00214D80">
        <w:rPr>
          <w:rFonts w:asciiTheme="minorHAnsi" w:hAnsiTheme="minorHAnsi" w:cs="Arial"/>
          <w:lang w:val="en-US"/>
        </w:rPr>
        <w:t xml:space="preserve"> involved in </w:t>
      </w:r>
      <w:r w:rsidRPr="00214D80">
        <w:rPr>
          <w:rFonts w:asciiTheme="minorHAnsi" w:hAnsiTheme="minorHAnsi" w:cs="Arial"/>
          <w:lang w:val="en-US"/>
        </w:rPr>
        <w:t xml:space="preserve">the </w:t>
      </w:r>
      <w:r w:rsidR="00B40DB8" w:rsidRPr="00214D80">
        <w:rPr>
          <w:rFonts w:asciiTheme="minorHAnsi" w:hAnsiTheme="minorHAnsi" w:cs="Arial"/>
          <w:lang w:val="en-US"/>
        </w:rPr>
        <w:t>development</w:t>
      </w:r>
      <w:r w:rsidR="00F213C8" w:rsidRPr="00214D80">
        <w:rPr>
          <w:rFonts w:asciiTheme="minorHAnsi" w:hAnsiTheme="minorHAnsi" w:cs="Arial"/>
          <w:lang w:val="en-US"/>
        </w:rPr>
        <w:t xml:space="preserve"> </w:t>
      </w:r>
      <w:r w:rsidRPr="00214D80">
        <w:rPr>
          <w:rFonts w:asciiTheme="minorHAnsi" w:hAnsiTheme="minorHAnsi" w:cs="Arial"/>
          <w:lang w:val="en-US"/>
        </w:rPr>
        <w:t xml:space="preserve">of VET policy </w:t>
      </w:r>
      <w:r w:rsidR="00B40DB8" w:rsidRPr="00214D80">
        <w:rPr>
          <w:rFonts w:asciiTheme="minorHAnsi" w:hAnsiTheme="minorHAnsi" w:cs="Arial"/>
          <w:lang w:val="en-US"/>
        </w:rPr>
        <w:t xml:space="preserve">since the </w:t>
      </w:r>
      <w:r w:rsidR="002F2490" w:rsidRPr="00214D80">
        <w:rPr>
          <w:rFonts w:asciiTheme="minorHAnsi" w:hAnsiTheme="minorHAnsi" w:cs="Arial"/>
          <w:lang w:val="en-US"/>
        </w:rPr>
        <w:t xml:space="preserve">early 1990s. </w:t>
      </w:r>
      <w:r w:rsidR="00F51113" w:rsidRPr="00214D80">
        <w:rPr>
          <w:rFonts w:asciiTheme="minorHAnsi" w:hAnsiTheme="minorHAnsi" w:cs="Arial"/>
          <w:lang w:val="en-US"/>
        </w:rPr>
        <w:t>The Ministry for National Economy (NGM) (</w:t>
      </w:r>
      <w:proofErr w:type="spellStart"/>
      <w:r w:rsidR="00987CB1" w:rsidRPr="00214D80">
        <w:rPr>
          <w:rFonts w:asciiTheme="minorHAnsi" w:hAnsiTheme="minorHAnsi" w:cs="Arial"/>
          <w:lang w:val="en-US"/>
        </w:rPr>
        <w:t>N</w:t>
      </w:r>
      <w:r w:rsidR="00F51113" w:rsidRPr="00214D80">
        <w:rPr>
          <w:rFonts w:asciiTheme="minorHAnsi" w:hAnsiTheme="minorHAnsi" w:cs="Arial"/>
          <w:lang w:val="en-US"/>
        </w:rPr>
        <w:t>emzetgazdasági</w:t>
      </w:r>
      <w:proofErr w:type="spellEnd"/>
      <w:r w:rsidR="00F51113" w:rsidRPr="00214D80">
        <w:rPr>
          <w:rFonts w:asciiTheme="minorHAnsi" w:hAnsiTheme="minorHAnsi" w:cs="Arial"/>
          <w:lang w:val="en-US"/>
        </w:rPr>
        <w:t xml:space="preserve"> </w:t>
      </w:r>
      <w:proofErr w:type="spellStart"/>
      <w:r w:rsidR="00987CB1" w:rsidRPr="00214D80">
        <w:rPr>
          <w:rFonts w:asciiTheme="minorHAnsi" w:hAnsiTheme="minorHAnsi" w:cs="Arial"/>
          <w:lang w:val="en-US"/>
        </w:rPr>
        <w:t>M</w:t>
      </w:r>
      <w:r w:rsidR="00F51113" w:rsidRPr="00214D80">
        <w:rPr>
          <w:rFonts w:asciiTheme="minorHAnsi" w:hAnsiTheme="minorHAnsi" w:cs="Arial"/>
          <w:lang w:val="en-US"/>
        </w:rPr>
        <w:t>inisztérium</w:t>
      </w:r>
      <w:proofErr w:type="spellEnd"/>
      <w:r w:rsidR="00F51113" w:rsidRPr="00214D80">
        <w:rPr>
          <w:rFonts w:asciiTheme="minorHAnsi" w:hAnsiTheme="minorHAnsi" w:cs="Arial"/>
          <w:lang w:val="en-US"/>
        </w:rPr>
        <w:t xml:space="preserve">) oversees VET </w:t>
      </w:r>
      <w:r w:rsidRPr="00214D80">
        <w:rPr>
          <w:rFonts w:asciiTheme="minorHAnsi" w:hAnsiTheme="minorHAnsi" w:cs="Arial"/>
          <w:lang w:val="en-US"/>
        </w:rPr>
        <w:t>and</w:t>
      </w:r>
      <w:r w:rsidR="00F51113" w:rsidRPr="00214D80">
        <w:rPr>
          <w:rFonts w:asciiTheme="minorHAnsi" w:hAnsiTheme="minorHAnsi" w:cs="Arial"/>
          <w:lang w:val="en-US"/>
        </w:rPr>
        <w:t xml:space="preserve"> </w:t>
      </w:r>
      <w:r w:rsidRPr="00214D80">
        <w:rPr>
          <w:rFonts w:asciiTheme="minorHAnsi" w:hAnsiTheme="minorHAnsi" w:cs="Arial"/>
          <w:lang w:val="en-US"/>
        </w:rPr>
        <w:t>employment policies</w:t>
      </w:r>
      <w:r w:rsidR="00F51113" w:rsidRPr="00214D80">
        <w:rPr>
          <w:rFonts w:asciiTheme="minorHAnsi" w:hAnsiTheme="minorHAnsi" w:cs="Arial"/>
          <w:lang w:val="en-US"/>
        </w:rPr>
        <w:t xml:space="preserve">. </w:t>
      </w:r>
      <w:r w:rsidRPr="00214D80">
        <w:rPr>
          <w:rFonts w:asciiTheme="minorHAnsi" w:hAnsiTheme="minorHAnsi" w:cs="Arial"/>
          <w:lang w:val="en-US"/>
        </w:rPr>
        <w:t>It</w:t>
      </w:r>
      <w:r w:rsidR="00F51113" w:rsidRPr="00214D80">
        <w:rPr>
          <w:rFonts w:asciiTheme="minorHAnsi" w:hAnsiTheme="minorHAnsi" w:cs="Arial"/>
          <w:lang w:val="en-US"/>
        </w:rPr>
        <w:t xml:space="preserve"> regulates </w:t>
      </w:r>
      <w:r w:rsidRPr="00214D80">
        <w:rPr>
          <w:rFonts w:asciiTheme="minorHAnsi" w:hAnsiTheme="minorHAnsi" w:cs="Arial"/>
          <w:lang w:val="en-US"/>
        </w:rPr>
        <w:t xml:space="preserve">the </w:t>
      </w:r>
      <w:r w:rsidR="00F51113" w:rsidRPr="00214D80">
        <w:rPr>
          <w:rFonts w:asciiTheme="minorHAnsi" w:hAnsiTheme="minorHAnsi" w:cs="Arial"/>
          <w:lang w:val="en-US"/>
        </w:rPr>
        <w:t xml:space="preserve">provision of VET and </w:t>
      </w:r>
      <w:r w:rsidRPr="00214D80">
        <w:rPr>
          <w:rFonts w:asciiTheme="minorHAnsi" w:hAnsiTheme="minorHAnsi" w:cs="Arial"/>
          <w:lang w:val="en-US"/>
        </w:rPr>
        <w:t>has</w:t>
      </w:r>
      <w:r w:rsidR="00F51113" w:rsidRPr="00214D80">
        <w:rPr>
          <w:rFonts w:asciiTheme="minorHAnsi" w:hAnsiTheme="minorHAnsi" w:cs="Arial"/>
          <w:lang w:val="en-US"/>
        </w:rPr>
        <w:t xml:space="preserve"> design</w:t>
      </w:r>
      <w:r w:rsidRPr="00214D80">
        <w:rPr>
          <w:rFonts w:asciiTheme="minorHAnsi" w:hAnsiTheme="minorHAnsi" w:cs="Arial"/>
          <w:lang w:val="en-US"/>
        </w:rPr>
        <w:t>ed</w:t>
      </w:r>
      <w:r w:rsidR="00F51113" w:rsidRPr="00214D80">
        <w:rPr>
          <w:rFonts w:asciiTheme="minorHAnsi" w:hAnsiTheme="minorHAnsi" w:cs="Arial"/>
          <w:lang w:val="en-US"/>
        </w:rPr>
        <w:t xml:space="preserve"> </w:t>
      </w:r>
      <w:r w:rsidRPr="00214D80">
        <w:rPr>
          <w:rFonts w:asciiTheme="minorHAnsi" w:hAnsiTheme="minorHAnsi" w:cs="Arial"/>
          <w:lang w:val="en-US"/>
        </w:rPr>
        <w:t>a</w:t>
      </w:r>
      <w:r w:rsidR="00F51113" w:rsidRPr="00214D80">
        <w:rPr>
          <w:rFonts w:asciiTheme="minorHAnsi" w:hAnsiTheme="minorHAnsi" w:cs="Arial"/>
          <w:lang w:val="en-US"/>
        </w:rPr>
        <w:t xml:space="preserve"> learning outcomes approach </w:t>
      </w:r>
      <w:r w:rsidRPr="00214D80">
        <w:rPr>
          <w:rFonts w:asciiTheme="minorHAnsi" w:hAnsiTheme="minorHAnsi" w:cs="Arial"/>
          <w:lang w:val="en-US"/>
        </w:rPr>
        <w:t xml:space="preserve">to the curricula. For some vocational qualifications it shares </w:t>
      </w:r>
      <w:r w:rsidR="00F831F8" w:rsidRPr="00214D80">
        <w:rPr>
          <w:rFonts w:asciiTheme="minorHAnsi" w:hAnsiTheme="minorHAnsi" w:cs="Arial"/>
          <w:lang w:val="en-US"/>
        </w:rPr>
        <w:t>its</w:t>
      </w:r>
      <w:r w:rsidRPr="00214D80">
        <w:rPr>
          <w:rFonts w:asciiTheme="minorHAnsi" w:hAnsiTheme="minorHAnsi" w:cs="Arial"/>
          <w:lang w:val="en-US"/>
        </w:rPr>
        <w:t xml:space="preserve"> </w:t>
      </w:r>
      <w:r w:rsidR="00F51113" w:rsidRPr="00214D80">
        <w:rPr>
          <w:rFonts w:asciiTheme="minorHAnsi" w:hAnsiTheme="minorHAnsi" w:cs="Arial"/>
          <w:lang w:val="en-US"/>
        </w:rPr>
        <w:t>respo</w:t>
      </w:r>
      <w:r w:rsidR="00F831F8" w:rsidRPr="00214D80">
        <w:rPr>
          <w:rFonts w:asciiTheme="minorHAnsi" w:hAnsiTheme="minorHAnsi" w:cs="Arial"/>
          <w:lang w:val="en-US"/>
        </w:rPr>
        <w:t>nsibilities</w:t>
      </w:r>
      <w:r w:rsidRPr="00214D80">
        <w:rPr>
          <w:rFonts w:asciiTheme="minorHAnsi" w:hAnsiTheme="minorHAnsi" w:cs="Arial"/>
          <w:lang w:val="en-US"/>
        </w:rPr>
        <w:t xml:space="preserve"> with other ministries</w:t>
      </w:r>
      <w:r w:rsidR="00F51113" w:rsidRPr="00214D80">
        <w:rPr>
          <w:rFonts w:asciiTheme="minorHAnsi" w:hAnsiTheme="minorHAnsi" w:cs="Arial"/>
          <w:lang w:val="en-US"/>
        </w:rPr>
        <w:t>.</w:t>
      </w:r>
    </w:p>
    <w:p w14:paraId="609214C0" w14:textId="77777777" w:rsidR="00F51113" w:rsidRPr="00214D80" w:rsidRDefault="00F51113" w:rsidP="00214D80">
      <w:pPr>
        <w:spacing w:after="0" w:line="264" w:lineRule="auto"/>
        <w:jc w:val="both"/>
        <w:rPr>
          <w:rFonts w:asciiTheme="minorHAnsi" w:hAnsiTheme="minorHAnsi" w:cs="Arial"/>
          <w:lang w:val="en-US"/>
        </w:rPr>
      </w:pPr>
    </w:p>
    <w:p w14:paraId="1563387B" w14:textId="4DB42959" w:rsidR="00F831F8" w:rsidRPr="00214D80" w:rsidRDefault="00B40DB8" w:rsidP="00214D80">
      <w:pPr>
        <w:widowControl w:val="0"/>
        <w:tabs>
          <w:tab w:val="left" w:pos="142"/>
          <w:tab w:val="left" w:pos="220"/>
        </w:tabs>
        <w:autoSpaceDE w:val="0"/>
        <w:autoSpaceDN w:val="0"/>
        <w:adjustRightInd w:val="0"/>
        <w:spacing w:after="0" w:line="264" w:lineRule="auto"/>
        <w:jc w:val="both"/>
        <w:rPr>
          <w:rFonts w:asciiTheme="minorHAnsi" w:hAnsiTheme="minorHAnsi" w:cs="Arial"/>
          <w:lang w:val="en-US"/>
        </w:rPr>
      </w:pPr>
      <w:r w:rsidRPr="00214D80">
        <w:rPr>
          <w:rFonts w:asciiTheme="minorHAnsi" w:hAnsiTheme="minorHAnsi" w:cs="Arial"/>
          <w:lang w:val="en-US"/>
        </w:rPr>
        <w:t xml:space="preserve">The </w:t>
      </w:r>
      <w:r w:rsidR="005E70D5" w:rsidRPr="00214D80">
        <w:rPr>
          <w:rFonts w:asciiTheme="minorHAnsi" w:hAnsiTheme="minorHAnsi" w:cs="Arial"/>
          <w:lang w:val="en-US"/>
        </w:rPr>
        <w:t xml:space="preserve">national </w:t>
      </w:r>
      <w:r w:rsidR="00CE6ED2" w:rsidRPr="00214D80">
        <w:rPr>
          <w:rFonts w:asciiTheme="minorHAnsi" w:hAnsiTheme="minorHAnsi" w:cs="Arial"/>
          <w:lang w:val="en-US"/>
        </w:rPr>
        <w:t xml:space="preserve">system </w:t>
      </w:r>
      <w:r w:rsidR="003D1991" w:rsidRPr="00214D80">
        <w:rPr>
          <w:rFonts w:asciiTheme="minorHAnsi" w:hAnsiTheme="minorHAnsi" w:cs="Arial"/>
          <w:lang w:val="en-US"/>
        </w:rPr>
        <w:t>includes roles for</w:t>
      </w:r>
      <w:r w:rsidR="00CE6ED2" w:rsidRPr="00214D80">
        <w:rPr>
          <w:rFonts w:asciiTheme="minorHAnsi" w:hAnsiTheme="minorHAnsi" w:cs="Arial"/>
          <w:lang w:val="en-US"/>
        </w:rPr>
        <w:t xml:space="preserve"> advisory bodies</w:t>
      </w:r>
      <w:r w:rsidR="003D1991" w:rsidRPr="00214D80">
        <w:rPr>
          <w:rFonts w:asciiTheme="minorHAnsi" w:hAnsiTheme="minorHAnsi" w:cs="Arial"/>
          <w:lang w:val="en-US"/>
        </w:rPr>
        <w:t xml:space="preserve"> that work </w:t>
      </w:r>
      <w:r w:rsidRPr="00214D80">
        <w:rPr>
          <w:rFonts w:asciiTheme="minorHAnsi" w:hAnsiTheme="minorHAnsi" w:cs="Arial"/>
          <w:lang w:val="en-US"/>
        </w:rPr>
        <w:t>in the field of VET</w:t>
      </w:r>
      <w:r w:rsidR="00F831F8" w:rsidRPr="00214D80">
        <w:rPr>
          <w:rFonts w:asciiTheme="minorHAnsi" w:hAnsiTheme="minorHAnsi" w:cs="Arial"/>
          <w:lang w:val="en-US"/>
        </w:rPr>
        <w:t xml:space="preserve"> including:</w:t>
      </w:r>
    </w:p>
    <w:p w14:paraId="360CD65B" w14:textId="2481E463" w:rsidR="00F831F8" w:rsidRPr="00214D80" w:rsidRDefault="00CE6ED2" w:rsidP="00214D80">
      <w:pPr>
        <w:pStyle w:val="ListParagraph"/>
        <w:widowControl w:val="0"/>
        <w:numPr>
          <w:ilvl w:val="0"/>
          <w:numId w:val="12"/>
        </w:numPr>
        <w:tabs>
          <w:tab w:val="left" w:pos="142"/>
          <w:tab w:val="left" w:pos="220"/>
        </w:tabs>
        <w:autoSpaceDE w:val="0"/>
        <w:autoSpaceDN w:val="0"/>
        <w:adjustRightInd w:val="0"/>
        <w:spacing w:after="0" w:line="264" w:lineRule="auto"/>
        <w:ind w:left="567" w:hanging="207"/>
        <w:jc w:val="both"/>
        <w:rPr>
          <w:rFonts w:asciiTheme="minorHAnsi" w:hAnsiTheme="minorHAnsi" w:cs="Arial"/>
          <w:lang w:val="en-US"/>
        </w:rPr>
      </w:pPr>
      <w:r w:rsidRPr="00214D80">
        <w:rPr>
          <w:rFonts w:asciiTheme="minorHAnsi" w:hAnsiTheme="minorHAnsi" w:cs="Arial"/>
          <w:lang w:val="en-US"/>
        </w:rPr>
        <w:t xml:space="preserve">the National </w:t>
      </w:r>
      <w:r w:rsidR="00B40DB8" w:rsidRPr="00214D80">
        <w:rPr>
          <w:rFonts w:asciiTheme="minorHAnsi" w:hAnsiTheme="minorHAnsi" w:cs="Arial"/>
          <w:lang w:val="en-US"/>
        </w:rPr>
        <w:t xml:space="preserve">Vocational and Adult Training Council </w:t>
      </w:r>
      <w:r w:rsidR="00633DCB" w:rsidRPr="00214D80">
        <w:rPr>
          <w:rFonts w:asciiTheme="minorHAnsi" w:hAnsiTheme="minorHAnsi" w:cs="Arial"/>
          <w:lang w:val="en-US"/>
        </w:rPr>
        <w:t xml:space="preserve">which is a consultative </w:t>
      </w:r>
      <w:r w:rsidR="00C821EF" w:rsidRPr="00214D80">
        <w:rPr>
          <w:rFonts w:asciiTheme="minorHAnsi" w:hAnsiTheme="minorHAnsi" w:cs="Arial"/>
          <w:lang w:val="en-US"/>
        </w:rPr>
        <w:t>bo</w:t>
      </w:r>
      <w:r w:rsidR="004B4D2C" w:rsidRPr="00214D80">
        <w:rPr>
          <w:rFonts w:asciiTheme="minorHAnsi" w:hAnsiTheme="minorHAnsi" w:cs="Arial"/>
          <w:lang w:val="en-US"/>
        </w:rPr>
        <w:t>dy</w:t>
      </w:r>
      <w:r w:rsidR="003D1991" w:rsidRPr="00214D80">
        <w:rPr>
          <w:rFonts w:asciiTheme="minorHAnsi" w:hAnsiTheme="minorHAnsi" w:cs="Arial"/>
          <w:lang w:val="en-US"/>
        </w:rPr>
        <w:t xml:space="preserve"> that reports to the minister;</w:t>
      </w:r>
      <w:r w:rsidR="004B4D2C" w:rsidRPr="00214D80">
        <w:rPr>
          <w:rFonts w:asciiTheme="minorHAnsi" w:hAnsiTheme="minorHAnsi" w:cs="Arial"/>
          <w:lang w:val="en-US"/>
        </w:rPr>
        <w:t xml:space="preserve"> </w:t>
      </w:r>
      <w:r w:rsidR="009C432B">
        <w:rPr>
          <w:rFonts w:asciiTheme="minorHAnsi" w:hAnsiTheme="minorHAnsi" w:cs="Arial"/>
          <w:lang w:val="en-US"/>
        </w:rPr>
        <w:t xml:space="preserve">and </w:t>
      </w:r>
      <w:r w:rsidR="003D1991" w:rsidRPr="00214D80">
        <w:rPr>
          <w:rFonts w:asciiTheme="minorHAnsi" w:hAnsiTheme="minorHAnsi" w:cs="Arial"/>
          <w:lang w:val="en-US"/>
        </w:rPr>
        <w:t xml:space="preserve">participates </w:t>
      </w:r>
      <w:r w:rsidRPr="00214D80">
        <w:rPr>
          <w:rFonts w:asciiTheme="minorHAnsi" w:hAnsiTheme="minorHAnsi" w:cs="Arial"/>
          <w:lang w:val="en-US"/>
        </w:rPr>
        <w:t xml:space="preserve">in the development of </w:t>
      </w:r>
      <w:r w:rsidR="003D1991" w:rsidRPr="00214D80">
        <w:rPr>
          <w:rFonts w:asciiTheme="minorHAnsi" w:hAnsiTheme="minorHAnsi" w:cs="Arial"/>
          <w:lang w:val="en-US"/>
        </w:rPr>
        <w:t xml:space="preserve">the </w:t>
      </w:r>
      <w:r w:rsidRPr="00214D80">
        <w:rPr>
          <w:rFonts w:asciiTheme="minorHAnsi" w:hAnsiTheme="minorHAnsi" w:cs="Arial"/>
          <w:lang w:val="en-US"/>
        </w:rPr>
        <w:t>Nationa</w:t>
      </w:r>
      <w:r w:rsidR="009C432B">
        <w:rPr>
          <w:rFonts w:asciiTheme="minorHAnsi" w:hAnsiTheme="minorHAnsi" w:cs="Arial"/>
          <w:lang w:val="en-US"/>
        </w:rPr>
        <w:t>l Qualifications Register (OKJ)</w:t>
      </w:r>
      <w:r w:rsidR="003D1991" w:rsidRPr="00214D80">
        <w:rPr>
          <w:rFonts w:asciiTheme="minorHAnsi" w:hAnsiTheme="minorHAnsi" w:cs="Arial"/>
          <w:lang w:val="en-US"/>
        </w:rPr>
        <w:t xml:space="preserve"> and </w:t>
      </w:r>
      <w:r w:rsidRPr="00214D80">
        <w:rPr>
          <w:rFonts w:asciiTheme="minorHAnsi" w:hAnsiTheme="minorHAnsi" w:cs="Arial"/>
          <w:lang w:val="en-US"/>
        </w:rPr>
        <w:t xml:space="preserve">the allocation of the National Employment </w:t>
      </w:r>
      <w:r w:rsidR="00287FFE" w:rsidRPr="00214D80">
        <w:rPr>
          <w:rFonts w:asciiTheme="minorHAnsi" w:hAnsiTheme="minorHAnsi" w:cs="Arial"/>
          <w:lang w:val="en-US"/>
        </w:rPr>
        <w:t>Fund</w:t>
      </w:r>
      <w:r w:rsidR="00F831F8" w:rsidRPr="00214D80">
        <w:rPr>
          <w:rFonts w:asciiTheme="minorHAnsi" w:hAnsiTheme="minorHAnsi" w:cs="Arial"/>
          <w:lang w:val="en-US"/>
        </w:rPr>
        <w:t>;</w:t>
      </w:r>
    </w:p>
    <w:p w14:paraId="7EB061C6" w14:textId="26237485" w:rsidR="00F831F8" w:rsidRPr="00214D80" w:rsidRDefault="00F831F8" w:rsidP="00214D80">
      <w:pPr>
        <w:pStyle w:val="ListParagraph"/>
        <w:widowControl w:val="0"/>
        <w:numPr>
          <w:ilvl w:val="0"/>
          <w:numId w:val="12"/>
        </w:numPr>
        <w:tabs>
          <w:tab w:val="left" w:pos="142"/>
          <w:tab w:val="left" w:pos="220"/>
        </w:tabs>
        <w:autoSpaceDE w:val="0"/>
        <w:autoSpaceDN w:val="0"/>
        <w:adjustRightInd w:val="0"/>
        <w:spacing w:after="0" w:line="264" w:lineRule="auto"/>
        <w:ind w:left="567"/>
        <w:jc w:val="both"/>
        <w:rPr>
          <w:rFonts w:asciiTheme="minorHAnsi" w:hAnsiTheme="minorHAnsi" w:cs="Arial"/>
          <w:lang w:val="en-US"/>
        </w:rPr>
      </w:pPr>
      <w:r w:rsidRPr="00214D80">
        <w:rPr>
          <w:rFonts w:asciiTheme="minorHAnsi" w:hAnsiTheme="minorHAnsi" w:cs="Arial"/>
          <w:lang w:val="en-US"/>
        </w:rPr>
        <w:t>the</w:t>
      </w:r>
      <w:r w:rsidR="00287FFE" w:rsidRPr="00214D80">
        <w:rPr>
          <w:rFonts w:asciiTheme="minorHAnsi" w:hAnsiTheme="minorHAnsi" w:cs="Arial"/>
          <w:lang w:val="en-US"/>
        </w:rPr>
        <w:t xml:space="preserve"> </w:t>
      </w:r>
      <w:r w:rsidR="00B40DB8" w:rsidRPr="00214D80">
        <w:rPr>
          <w:rFonts w:asciiTheme="minorHAnsi" w:hAnsiTheme="minorHAnsi" w:cs="Arial"/>
          <w:lang w:val="en-US"/>
        </w:rPr>
        <w:t>National Qualification Committee</w:t>
      </w:r>
      <w:r w:rsidR="00633DCB" w:rsidRPr="00214D80">
        <w:rPr>
          <w:rFonts w:asciiTheme="minorHAnsi" w:hAnsiTheme="minorHAnsi" w:cs="Arial"/>
          <w:lang w:val="en-US"/>
        </w:rPr>
        <w:t xml:space="preserve"> </w:t>
      </w:r>
      <w:r w:rsidR="003D1991" w:rsidRPr="00214D80">
        <w:rPr>
          <w:rFonts w:asciiTheme="minorHAnsi" w:hAnsiTheme="minorHAnsi" w:cs="Arial"/>
          <w:lang w:val="en-US"/>
        </w:rPr>
        <w:t>which works as</w:t>
      </w:r>
      <w:r w:rsidR="00633DCB" w:rsidRPr="00214D80">
        <w:rPr>
          <w:rFonts w:asciiTheme="minorHAnsi" w:hAnsiTheme="minorHAnsi" w:cs="Arial"/>
          <w:lang w:val="en-US"/>
        </w:rPr>
        <w:t xml:space="preserve"> a professional </w:t>
      </w:r>
      <w:r w:rsidR="00B37EFD" w:rsidRPr="00214D80">
        <w:rPr>
          <w:rFonts w:asciiTheme="minorHAnsi" w:hAnsiTheme="minorHAnsi" w:cs="Arial"/>
          <w:lang w:val="en-US"/>
        </w:rPr>
        <w:t xml:space="preserve">advisory body </w:t>
      </w:r>
      <w:r w:rsidR="003D1991" w:rsidRPr="00214D80">
        <w:rPr>
          <w:rFonts w:asciiTheme="minorHAnsi" w:hAnsiTheme="minorHAnsi" w:cs="Arial"/>
          <w:lang w:val="en-US"/>
        </w:rPr>
        <w:t>for</w:t>
      </w:r>
      <w:r w:rsidR="00B37EFD" w:rsidRPr="00214D80">
        <w:rPr>
          <w:rFonts w:asciiTheme="minorHAnsi" w:hAnsiTheme="minorHAnsi" w:cs="Arial"/>
          <w:lang w:val="en-US"/>
        </w:rPr>
        <w:t xml:space="preserve"> </w:t>
      </w:r>
      <w:r w:rsidR="003D1991" w:rsidRPr="00214D80">
        <w:rPr>
          <w:rFonts w:asciiTheme="minorHAnsi" w:hAnsiTheme="minorHAnsi" w:cs="Arial"/>
          <w:lang w:val="en-US"/>
        </w:rPr>
        <w:t xml:space="preserve">the </w:t>
      </w:r>
      <w:r w:rsidR="00B37EFD" w:rsidRPr="00214D80">
        <w:rPr>
          <w:rFonts w:asciiTheme="minorHAnsi" w:hAnsiTheme="minorHAnsi" w:cs="Arial"/>
          <w:lang w:val="en-US"/>
        </w:rPr>
        <w:t xml:space="preserve">continuous development and improvement of </w:t>
      </w:r>
      <w:r w:rsidR="005E70D5" w:rsidRPr="00214D80">
        <w:rPr>
          <w:rFonts w:asciiTheme="minorHAnsi" w:hAnsiTheme="minorHAnsi" w:cs="Arial"/>
          <w:lang w:val="en-US"/>
        </w:rPr>
        <w:t>the content of VET, and advise</w:t>
      </w:r>
      <w:r w:rsidR="009C432B">
        <w:rPr>
          <w:rFonts w:asciiTheme="minorHAnsi" w:hAnsiTheme="minorHAnsi" w:cs="Arial"/>
          <w:lang w:val="en-US"/>
        </w:rPr>
        <w:t>s</w:t>
      </w:r>
      <w:r w:rsidR="003D1991" w:rsidRPr="00214D80">
        <w:rPr>
          <w:rFonts w:asciiTheme="minorHAnsi" w:hAnsiTheme="minorHAnsi" w:cs="Arial"/>
          <w:lang w:val="en-US"/>
        </w:rPr>
        <w:t xml:space="preserve"> on</w:t>
      </w:r>
      <w:r w:rsidR="00B40DB8" w:rsidRPr="00214D80">
        <w:rPr>
          <w:rFonts w:asciiTheme="minorHAnsi" w:hAnsiTheme="minorHAnsi" w:cs="Arial"/>
          <w:lang w:val="en-US"/>
        </w:rPr>
        <w:t xml:space="preserve"> </w:t>
      </w:r>
      <w:r w:rsidR="00B37EFD" w:rsidRPr="00214D80">
        <w:rPr>
          <w:rFonts w:asciiTheme="minorHAnsi" w:hAnsiTheme="minorHAnsi" w:cs="Arial"/>
          <w:lang w:val="en-US"/>
        </w:rPr>
        <w:t xml:space="preserve">the development of </w:t>
      </w:r>
      <w:r w:rsidR="003D1991" w:rsidRPr="00214D80">
        <w:rPr>
          <w:rFonts w:asciiTheme="minorHAnsi" w:hAnsiTheme="minorHAnsi" w:cs="Arial"/>
          <w:lang w:val="en-US"/>
        </w:rPr>
        <w:t xml:space="preserve">the </w:t>
      </w:r>
      <w:r w:rsidRPr="00214D80">
        <w:rPr>
          <w:rFonts w:asciiTheme="minorHAnsi" w:hAnsiTheme="minorHAnsi" w:cs="Arial"/>
          <w:lang w:val="en-US"/>
        </w:rPr>
        <w:t>OKJ;</w:t>
      </w:r>
    </w:p>
    <w:p w14:paraId="7492F18C" w14:textId="2DC2F430" w:rsidR="002F2490" w:rsidRPr="00214D80" w:rsidRDefault="00F831F8" w:rsidP="00214D80">
      <w:pPr>
        <w:pStyle w:val="ListParagraph"/>
        <w:widowControl w:val="0"/>
        <w:numPr>
          <w:ilvl w:val="0"/>
          <w:numId w:val="12"/>
        </w:numPr>
        <w:tabs>
          <w:tab w:val="left" w:pos="142"/>
          <w:tab w:val="left" w:pos="220"/>
        </w:tabs>
        <w:autoSpaceDE w:val="0"/>
        <w:autoSpaceDN w:val="0"/>
        <w:adjustRightInd w:val="0"/>
        <w:spacing w:after="0" w:line="264" w:lineRule="auto"/>
        <w:ind w:left="567"/>
        <w:jc w:val="both"/>
        <w:rPr>
          <w:rFonts w:asciiTheme="minorHAnsi" w:hAnsiTheme="minorHAnsi" w:cs="Arial"/>
          <w:lang w:val="en-US"/>
        </w:rPr>
      </w:pPr>
      <w:proofErr w:type="gramStart"/>
      <w:r w:rsidRPr="00214D80">
        <w:rPr>
          <w:rFonts w:asciiTheme="minorHAnsi" w:hAnsiTheme="minorHAnsi" w:cs="Arial"/>
          <w:lang w:val="en-US"/>
        </w:rPr>
        <w:t>t</w:t>
      </w:r>
      <w:r w:rsidR="00B37EFD" w:rsidRPr="00214D80">
        <w:rPr>
          <w:rFonts w:asciiTheme="minorHAnsi" w:hAnsiTheme="minorHAnsi" w:cs="Arial"/>
          <w:lang w:val="en-US"/>
        </w:rPr>
        <w:t>he</w:t>
      </w:r>
      <w:proofErr w:type="gramEnd"/>
      <w:r w:rsidR="00B37EFD" w:rsidRPr="00214D80">
        <w:rPr>
          <w:rFonts w:asciiTheme="minorHAnsi" w:hAnsiTheme="minorHAnsi" w:cs="Arial"/>
          <w:lang w:val="en-US"/>
        </w:rPr>
        <w:t xml:space="preserve"> County Development and </w:t>
      </w:r>
      <w:r w:rsidR="009C432B">
        <w:rPr>
          <w:rFonts w:asciiTheme="minorHAnsi" w:hAnsiTheme="minorHAnsi" w:cs="Arial"/>
          <w:lang w:val="en-US"/>
        </w:rPr>
        <w:t>Training Committee</w:t>
      </w:r>
      <w:r w:rsidR="00CA5B77" w:rsidRPr="00214D80">
        <w:rPr>
          <w:rFonts w:asciiTheme="minorHAnsi" w:hAnsiTheme="minorHAnsi" w:cs="Arial"/>
          <w:lang w:val="en-US"/>
        </w:rPr>
        <w:t xml:space="preserve"> which was </w:t>
      </w:r>
      <w:r w:rsidR="00B40DB8" w:rsidRPr="00214D80">
        <w:rPr>
          <w:rFonts w:asciiTheme="minorHAnsi" w:hAnsiTheme="minorHAnsi" w:cs="Arial"/>
          <w:lang w:val="en-US"/>
        </w:rPr>
        <w:t xml:space="preserve">established </w:t>
      </w:r>
      <w:r w:rsidR="00CA5B77" w:rsidRPr="00214D80">
        <w:rPr>
          <w:rFonts w:asciiTheme="minorHAnsi" w:hAnsiTheme="minorHAnsi" w:cs="Arial"/>
          <w:lang w:val="en-US"/>
        </w:rPr>
        <w:t xml:space="preserve">to improve VET and enforce the needs of the labour market, </w:t>
      </w:r>
      <w:r w:rsidR="009C432B">
        <w:rPr>
          <w:rFonts w:asciiTheme="minorHAnsi" w:hAnsiTheme="minorHAnsi" w:cs="Arial"/>
          <w:lang w:val="en-US"/>
        </w:rPr>
        <w:t>and review</w:t>
      </w:r>
      <w:r w:rsidR="00CA5B77" w:rsidRPr="00214D80">
        <w:rPr>
          <w:rFonts w:asciiTheme="minorHAnsi" w:hAnsiTheme="minorHAnsi" w:cs="Arial"/>
          <w:lang w:val="en-US"/>
        </w:rPr>
        <w:t xml:space="preserve"> practice in order to provide </w:t>
      </w:r>
      <w:r w:rsidR="009C432B">
        <w:rPr>
          <w:rFonts w:asciiTheme="minorHAnsi" w:hAnsiTheme="minorHAnsi" w:cs="Arial"/>
          <w:lang w:val="en-US"/>
        </w:rPr>
        <w:t>recommendations and advic</w:t>
      </w:r>
      <w:r w:rsidR="00CA5B77" w:rsidRPr="00214D80">
        <w:rPr>
          <w:rFonts w:asciiTheme="minorHAnsi" w:hAnsiTheme="minorHAnsi" w:cs="Arial"/>
          <w:lang w:val="en-US"/>
        </w:rPr>
        <w:t xml:space="preserve">e. Based on these reviews, </w:t>
      </w:r>
      <w:r w:rsidR="00633DCB" w:rsidRPr="00214D80">
        <w:rPr>
          <w:rFonts w:asciiTheme="minorHAnsi" w:hAnsiTheme="minorHAnsi" w:cs="Arial"/>
          <w:lang w:val="en-US"/>
        </w:rPr>
        <w:t>the government publish</w:t>
      </w:r>
      <w:r w:rsidR="00CA5B77" w:rsidRPr="00214D80">
        <w:rPr>
          <w:rFonts w:asciiTheme="minorHAnsi" w:hAnsiTheme="minorHAnsi" w:cs="Arial"/>
          <w:lang w:val="en-US"/>
        </w:rPr>
        <w:t>es</w:t>
      </w:r>
      <w:r w:rsidR="00633DCB" w:rsidRPr="00214D80">
        <w:rPr>
          <w:rFonts w:asciiTheme="minorHAnsi" w:hAnsiTheme="minorHAnsi" w:cs="Arial"/>
          <w:lang w:val="en-US"/>
        </w:rPr>
        <w:t xml:space="preserve"> a list </w:t>
      </w:r>
      <w:r w:rsidR="00CA5B77" w:rsidRPr="00214D80">
        <w:rPr>
          <w:rFonts w:asciiTheme="minorHAnsi" w:hAnsiTheme="minorHAnsi" w:cs="Arial"/>
          <w:lang w:val="en-US"/>
        </w:rPr>
        <w:t xml:space="preserve">of shortages each year </w:t>
      </w:r>
      <w:r w:rsidR="00633DCB" w:rsidRPr="00214D80">
        <w:rPr>
          <w:rFonts w:asciiTheme="minorHAnsi" w:hAnsiTheme="minorHAnsi" w:cs="Arial"/>
          <w:lang w:val="en-US"/>
        </w:rPr>
        <w:t xml:space="preserve">to encourage training in </w:t>
      </w:r>
      <w:r w:rsidR="00CA5B77" w:rsidRPr="00214D80">
        <w:rPr>
          <w:rFonts w:asciiTheme="minorHAnsi" w:hAnsiTheme="minorHAnsi" w:cs="Arial"/>
          <w:lang w:val="en-US"/>
        </w:rPr>
        <w:t>these occupations</w:t>
      </w:r>
      <w:r w:rsidR="00633DCB" w:rsidRPr="00214D80">
        <w:rPr>
          <w:rFonts w:asciiTheme="minorHAnsi" w:hAnsiTheme="minorHAnsi" w:cs="Arial"/>
          <w:lang w:val="en-US"/>
        </w:rPr>
        <w:t>.</w:t>
      </w:r>
    </w:p>
    <w:p w14:paraId="412C08AE" w14:textId="77777777" w:rsidR="009A2BFC" w:rsidRPr="00214D80" w:rsidRDefault="009A2BFC" w:rsidP="00214D80">
      <w:pPr>
        <w:spacing w:after="0" w:line="264" w:lineRule="auto"/>
        <w:jc w:val="both"/>
        <w:rPr>
          <w:rFonts w:asciiTheme="minorHAnsi" w:hAnsiTheme="minorHAnsi" w:cs="Arial"/>
          <w:lang w:val="en-US"/>
        </w:rPr>
      </w:pPr>
    </w:p>
    <w:p w14:paraId="38551B97" w14:textId="307E0534" w:rsidR="0026305C" w:rsidRPr="00214D80" w:rsidRDefault="003076BD" w:rsidP="00214D80">
      <w:pPr>
        <w:spacing w:after="0" w:line="264" w:lineRule="auto"/>
        <w:jc w:val="both"/>
        <w:rPr>
          <w:rFonts w:asciiTheme="minorHAnsi" w:hAnsiTheme="minorHAnsi" w:cs="Arial"/>
          <w:lang w:val="en-US"/>
        </w:rPr>
      </w:pPr>
      <w:r w:rsidRPr="00214D80">
        <w:rPr>
          <w:rFonts w:asciiTheme="minorHAnsi" w:hAnsiTheme="minorHAnsi" w:cs="Arial"/>
          <w:lang w:val="en-US"/>
        </w:rPr>
        <w:t>Since signing an agreement with the government in 2010, t</w:t>
      </w:r>
      <w:r w:rsidR="0026305C" w:rsidRPr="00214D80">
        <w:rPr>
          <w:rFonts w:asciiTheme="minorHAnsi" w:hAnsiTheme="minorHAnsi" w:cs="Arial"/>
          <w:lang w:val="en-US"/>
        </w:rPr>
        <w:t xml:space="preserve">he </w:t>
      </w:r>
      <w:r w:rsidR="009A2BFC" w:rsidRPr="00214D80">
        <w:rPr>
          <w:rFonts w:asciiTheme="minorHAnsi" w:hAnsiTheme="minorHAnsi" w:cs="Arial"/>
          <w:lang w:val="en-US"/>
        </w:rPr>
        <w:t xml:space="preserve">Hungarian Chamber of Commerce and Industry (Magyar </w:t>
      </w:r>
      <w:proofErr w:type="spellStart"/>
      <w:r w:rsidR="009A2BFC" w:rsidRPr="00214D80">
        <w:rPr>
          <w:rFonts w:asciiTheme="minorHAnsi" w:hAnsiTheme="minorHAnsi" w:cs="Arial"/>
          <w:lang w:val="en-US"/>
        </w:rPr>
        <w:t>Kereskedelmi</w:t>
      </w:r>
      <w:proofErr w:type="spellEnd"/>
      <w:r w:rsidR="00F213C8" w:rsidRPr="00214D80">
        <w:rPr>
          <w:rFonts w:asciiTheme="minorHAnsi" w:hAnsiTheme="minorHAnsi" w:cs="Arial"/>
          <w:lang w:val="en-US"/>
        </w:rPr>
        <w:t xml:space="preserve"> </w:t>
      </w:r>
      <w:proofErr w:type="spellStart"/>
      <w:r w:rsidR="00775E76" w:rsidRPr="00214D80">
        <w:rPr>
          <w:rFonts w:asciiTheme="minorHAnsi" w:hAnsiTheme="minorHAnsi" w:cs="Arial"/>
          <w:lang w:val="en-US"/>
        </w:rPr>
        <w:t>és</w:t>
      </w:r>
      <w:proofErr w:type="spellEnd"/>
      <w:r w:rsidR="00775E76" w:rsidRPr="00214D80">
        <w:rPr>
          <w:rFonts w:asciiTheme="minorHAnsi" w:hAnsiTheme="minorHAnsi" w:cs="Arial"/>
          <w:lang w:val="en-US"/>
        </w:rPr>
        <w:t xml:space="preserve"> </w:t>
      </w:r>
      <w:proofErr w:type="spellStart"/>
      <w:r w:rsidR="00775E76" w:rsidRPr="00214D80">
        <w:rPr>
          <w:rFonts w:asciiTheme="minorHAnsi" w:hAnsiTheme="minorHAnsi" w:cs="Arial"/>
          <w:lang w:val="en-US"/>
        </w:rPr>
        <w:t>Iparkamara</w:t>
      </w:r>
      <w:proofErr w:type="spellEnd"/>
      <w:r w:rsidR="00775E76" w:rsidRPr="00214D80">
        <w:rPr>
          <w:rFonts w:asciiTheme="minorHAnsi" w:hAnsiTheme="minorHAnsi" w:cs="Arial"/>
          <w:lang w:val="en-US"/>
        </w:rPr>
        <w:t xml:space="preserve"> -</w:t>
      </w:r>
      <w:r w:rsidR="009A2BFC" w:rsidRPr="00214D80">
        <w:rPr>
          <w:rFonts w:asciiTheme="minorHAnsi" w:hAnsiTheme="minorHAnsi" w:cs="Arial"/>
          <w:lang w:val="en-US"/>
        </w:rPr>
        <w:t xml:space="preserve"> MKIK) has </w:t>
      </w:r>
      <w:r w:rsidRPr="00214D80">
        <w:rPr>
          <w:rFonts w:asciiTheme="minorHAnsi" w:hAnsiTheme="minorHAnsi" w:cs="Arial"/>
          <w:lang w:val="en-US"/>
        </w:rPr>
        <w:t xml:space="preserve">had </w:t>
      </w:r>
      <w:r w:rsidR="0026305C" w:rsidRPr="00214D80">
        <w:rPr>
          <w:rFonts w:asciiTheme="minorHAnsi" w:hAnsiTheme="minorHAnsi" w:cs="Arial"/>
          <w:lang w:val="en-US"/>
        </w:rPr>
        <w:t>an</w:t>
      </w:r>
      <w:r w:rsidR="009A2BFC" w:rsidRPr="00214D80">
        <w:rPr>
          <w:rFonts w:asciiTheme="minorHAnsi" w:hAnsiTheme="minorHAnsi" w:cs="Arial"/>
          <w:lang w:val="en-US"/>
        </w:rPr>
        <w:t xml:space="preserve"> increasingly significant</w:t>
      </w:r>
      <w:r w:rsidR="0026305C" w:rsidRPr="00214D80">
        <w:rPr>
          <w:rFonts w:asciiTheme="minorHAnsi" w:hAnsiTheme="minorHAnsi" w:cs="Arial"/>
          <w:lang w:val="en-US"/>
        </w:rPr>
        <w:t xml:space="preserve"> role</w:t>
      </w:r>
      <w:r w:rsidRPr="00214D80">
        <w:rPr>
          <w:rFonts w:asciiTheme="minorHAnsi" w:hAnsiTheme="minorHAnsi" w:cs="Arial"/>
          <w:lang w:val="en-US"/>
        </w:rPr>
        <w:t xml:space="preserve"> in shaping VET policy. It</w:t>
      </w:r>
      <w:r w:rsidR="0026305C" w:rsidRPr="00214D80">
        <w:rPr>
          <w:rFonts w:asciiTheme="minorHAnsi" w:hAnsiTheme="minorHAnsi" w:cs="Arial"/>
          <w:lang w:val="en-US"/>
        </w:rPr>
        <w:t>:</w:t>
      </w:r>
      <w:r w:rsidR="009A2BFC" w:rsidRPr="00214D80">
        <w:rPr>
          <w:rFonts w:asciiTheme="minorHAnsi" w:hAnsiTheme="minorHAnsi" w:cs="Arial"/>
          <w:lang w:val="en-US"/>
        </w:rPr>
        <w:t xml:space="preserve"> </w:t>
      </w:r>
    </w:p>
    <w:p w14:paraId="2EB73D61" w14:textId="76189178" w:rsidR="0026305C" w:rsidRPr="00214D80" w:rsidRDefault="003076BD" w:rsidP="00214D80">
      <w:pPr>
        <w:pStyle w:val="ListParagraph"/>
        <w:numPr>
          <w:ilvl w:val="0"/>
          <w:numId w:val="11"/>
        </w:numPr>
        <w:spacing w:after="0" w:line="264" w:lineRule="auto"/>
        <w:jc w:val="both"/>
        <w:rPr>
          <w:rFonts w:asciiTheme="minorHAnsi" w:hAnsiTheme="minorHAnsi" w:cs="Arial"/>
          <w:lang w:val="en-US"/>
        </w:rPr>
      </w:pPr>
      <w:r w:rsidRPr="00214D80">
        <w:rPr>
          <w:rFonts w:asciiTheme="minorHAnsi" w:hAnsiTheme="minorHAnsi" w:cs="Arial"/>
        </w:rPr>
        <w:t>operates</w:t>
      </w:r>
      <w:r w:rsidR="00F20D8B" w:rsidRPr="00214D80">
        <w:rPr>
          <w:rFonts w:asciiTheme="minorHAnsi" w:hAnsiTheme="minorHAnsi" w:cs="Arial"/>
        </w:rPr>
        <w:t xml:space="preserve"> the quality assurance system covering the compulsory conditi</w:t>
      </w:r>
      <w:r w:rsidRPr="00214D80">
        <w:rPr>
          <w:rFonts w:asciiTheme="minorHAnsi" w:hAnsiTheme="minorHAnsi" w:cs="Arial"/>
        </w:rPr>
        <w:t>ons whic</w:t>
      </w:r>
      <w:r w:rsidR="0026305C" w:rsidRPr="00214D80">
        <w:rPr>
          <w:rFonts w:asciiTheme="minorHAnsi" w:hAnsiTheme="minorHAnsi" w:cs="Arial"/>
        </w:rPr>
        <w:t>h need to be met before employers start workplace training;</w:t>
      </w:r>
    </w:p>
    <w:p w14:paraId="3C227689" w14:textId="6DBE3A4E" w:rsidR="0026305C" w:rsidRPr="00214D80" w:rsidRDefault="003076BD" w:rsidP="00214D80">
      <w:pPr>
        <w:pStyle w:val="ListParagraph"/>
        <w:numPr>
          <w:ilvl w:val="0"/>
          <w:numId w:val="11"/>
        </w:numPr>
        <w:spacing w:after="0" w:line="264" w:lineRule="auto"/>
        <w:jc w:val="both"/>
        <w:rPr>
          <w:rFonts w:asciiTheme="minorHAnsi" w:hAnsiTheme="minorHAnsi" w:cs="Arial"/>
          <w:lang w:val="en-US"/>
        </w:rPr>
      </w:pPr>
      <w:r w:rsidRPr="00214D80">
        <w:rPr>
          <w:rFonts w:asciiTheme="minorHAnsi" w:hAnsiTheme="minorHAnsi" w:cs="Arial"/>
        </w:rPr>
        <w:t>checks</w:t>
      </w:r>
      <w:r w:rsidR="00F20D8B" w:rsidRPr="00214D80">
        <w:rPr>
          <w:rFonts w:asciiTheme="minorHAnsi" w:hAnsiTheme="minorHAnsi" w:cs="Arial"/>
        </w:rPr>
        <w:t xml:space="preserve"> to ensure that training </w:t>
      </w:r>
      <w:r w:rsidR="0026305C" w:rsidRPr="00214D80">
        <w:rPr>
          <w:rFonts w:asciiTheme="minorHAnsi" w:hAnsiTheme="minorHAnsi" w:cs="Arial"/>
        </w:rPr>
        <w:t>meets the</w:t>
      </w:r>
      <w:r w:rsidR="00F20D8B" w:rsidRPr="00214D80">
        <w:rPr>
          <w:rFonts w:asciiTheme="minorHAnsi" w:hAnsiTheme="minorHAnsi" w:cs="Arial"/>
        </w:rPr>
        <w:t xml:space="preserve"> prescribed </w:t>
      </w:r>
      <w:r w:rsidR="00987CB1" w:rsidRPr="00214D80">
        <w:rPr>
          <w:rFonts w:asciiTheme="minorHAnsi" w:hAnsiTheme="minorHAnsi" w:cs="Arial"/>
        </w:rPr>
        <w:t>conditions</w:t>
      </w:r>
      <w:r w:rsidR="0026305C" w:rsidRPr="00214D80">
        <w:rPr>
          <w:rFonts w:asciiTheme="minorHAnsi" w:hAnsiTheme="minorHAnsi" w:cs="Arial"/>
        </w:rPr>
        <w:t>;</w:t>
      </w:r>
    </w:p>
    <w:p w14:paraId="4B09C29B" w14:textId="35CFB26E" w:rsidR="00F20D8B" w:rsidRPr="00214D80" w:rsidRDefault="003076BD" w:rsidP="00214D80">
      <w:pPr>
        <w:pStyle w:val="ListParagraph"/>
        <w:numPr>
          <w:ilvl w:val="0"/>
          <w:numId w:val="11"/>
        </w:numPr>
        <w:spacing w:after="0" w:line="264" w:lineRule="auto"/>
        <w:jc w:val="both"/>
        <w:rPr>
          <w:rFonts w:asciiTheme="minorHAnsi" w:hAnsiTheme="minorHAnsi" w:cs="Arial"/>
          <w:lang w:val="en-US"/>
        </w:rPr>
      </w:pPr>
      <w:proofErr w:type="gramStart"/>
      <w:r w:rsidRPr="00214D80">
        <w:rPr>
          <w:rFonts w:asciiTheme="minorHAnsi" w:hAnsiTheme="minorHAnsi" w:cs="Arial"/>
          <w:lang w:val="en-US"/>
        </w:rPr>
        <w:t>checks</w:t>
      </w:r>
      <w:proofErr w:type="gramEnd"/>
      <w:r w:rsidR="0026305C" w:rsidRPr="00214D80">
        <w:rPr>
          <w:rFonts w:asciiTheme="minorHAnsi" w:hAnsiTheme="minorHAnsi" w:cs="Arial"/>
          <w:lang w:val="en-US"/>
        </w:rPr>
        <w:t xml:space="preserve"> to ensure the</w:t>
      </w:r>
      <w:r w:rsidR="00F20D8B" w:rsidRPr="00214D80">
        <w:rPr>
          <w:rFonts w:asciiTheme="minorHAnsi" w:hAnsiTheme="minorHAnsi" w:cs="Arial"/>
        </w:rPr>
        <w:t xml:space="preserve"> content and methodology </w:t>
      </w:r>
      <w:r w:rsidR="0026305C" w:rsidRPr="00214D80">
        <w:rPr>
          <w:rFonts w:asciiTheme="minorHAnsi" w:hAnsiTheme="minorHAnsi" w:cs="Arial"/>
        </w:rPr>
        <w:t xml:space="preserve">of training </w:t>
      </w:r>
      <w:r w:rsidR="00F20D8B" w:rsidRPr="00214D80">
        <w:rPr>
          <w:rFonts w:asciiTheme="minorHAnsi" w:hAnsiTheme="minorHAnsi" w:cs="Arial"/>
        </w:rPr>
        <w:t>is appropriate.</w:t>
      </w:r>
    </w:p>
    <w:p w14:paraId="72D467C2" w14:textId="77777777" w:rsidR="003076BD" w:rsidRPr="00214D80" w:rsidRDefault="003076BD" w:rsidP="00214D80">
      <w:pPr>
        <w:spacing w:after="0" w:line="264" w:lineRule="auto"/>
        <w:jc w:val="both"/>
        <w:rPr>
          <w:rFonts w:asciiTheme="minorHAnsi" w:hAnsiTheme="minorHAnsi" w:cs="Arial"/>
          <w:lang w:val="en-US"/>
        </w:rPr>
      </w:pPr>
    </w:p>
    <w:p w14:paraId="48901890" w14:textId="3609CD1C" w:rsidR="004B4D2C" w:rsidRPr="00214D80" w:rsidRDefault="003076BD" w:rsidP="00214D80">
      <w:pPr>
        <w:spacing w:after="0" w:line="264" w:lineRule="auto"/>
        <w:jc w:val="both"/>
        <w:rPr>
          <w:rFonts w:asciiTheme="minorHAnsi" w:hAnsiTheme="minorHAnsi" w:cs="Arial"/>
          <w:lang w:val="en-US"/>
        </w:rPr>
      </w:pPr>
      <w:r w:rsidRPr="00214D80">
        <w:rPr>
          <w:rFonts w:asciiTheme="minorHAnsi" w:hAnsiTheme="minorHAnsi" w:cs="Arial"/>
          <w:lang w:val="en-US"/>
        </w:rPr>
        <w:t>MKIK</w:t>
      </w:r>
      <w:r w:rsidR="0026305C" w:rsidRPr="00214D80">
        <w:rPr>
          <w:rFonts w:asciiTheme="minorHAnsi" w:hAnsiTheme="minorHAnsi" w:cs="Arial"/>
          <w:lang w:val="en-US"/>
        </w:rPr>
        <w:t xml:space="preserve"> </w:t>
      </w:r>
      <w:r w:rsidR="009A2BFC" w:rsidRPr="00214D80">
        <w:rPr>
          <w:rFonts w:asciiTheme="minorHAnsi" w:hAnsiTheme="minorHAnsi" w:cs="Arial"/>
          <w:lang w:val="en-US"/>
        </w:rPr>
        <w:t xml:space="preserve">is </w:t>
      </w:r>
      <w:r w:rsidR="0026305C" w:rsidRPr="00214D80">
        <w:rPr>
          <w:rFonts w:asciiTheme="minorHAnsi" w:hAnsiTheme="minorHAnsi" w:cs="Arial"/>
          <w:lang w:val="en-US"/>
        </w:rPr>
        <w:t xml:space="preserve">also </w:t>
      </w:r>
      <w:r w:rsidR="009A2BFC" w:rsidRPr="00214D80">
        <w:rPr>
          <w:rFonts w:asciiTheme="minorHAnsi" w:hAnsiTheme="minorHAnsi" w:cs="Arial"/>
          <w:lang w:val="en-US"/>
        </w:rPr>
        <w:t xml:space="preserve">responsible for developing </w:t>
      </w:r>
      <w:r w:rsidR="0026305C" w:rsidRPr="00214D80">
        <w:rPr>
          <w:rFonts w:asciiTheme="minorHAnsi" w:hAnsiTheme="minorHAnsi" w:cs="Arial"/>
          <w:lang w:val="en-US"/>
        </w:rPr>
        <w:t xml:space="preserve">the </w:t>
      </w:r>
      <w:r w:rsidR="009A2BFC" w:rsidRPr="00214D80">
        <w:rPr>
          <w:rFonts w:asciiTheme="minorHAnsi" w:hAnsiTheme="minorHAnsi" w:cs="Arial"/>
          <w:lang w:val="en-US"/>
        </w:rPr>
        <w:t>core curricula and examination procedures for the majority of qualifications</w:t>
      </w:r>
      <w:r w:rsidR="0026305C" w:rsidRPr="00214D80">
        <w:rPr>
          <w:rFonts w:asciiTheme="minorHAnsi" w:hAnsiTheme="minorHAnsi" w:cs="Arial"/>
          <w:lang w:val="en-US"/>
        </w:rPr>
        <w:t>,</w:t>
      </w:r>
      <w:r w:rsidR="009A2BFC" w:rsidRPr="00214D80">
        <w:rPr>
          <w:rFonts w:asciiTheme="minorHAnsi" w:hAnsiTheme="minorHAnsi" w:cs="Arial"/>
          <w:lang w:val="en-US"/>
        </w:rPr>
        <w:t xml:space="preserve"> </w:t>
      </w:r>
      <w:r w:rsidR="00F20D8B" w:rsidRPr="00214D80">
        <w:rPr>
          <w:rFonts w:asciiTheme="minorHAnsi" w:hAnsiTheme="minorHAnsi" w:cs="Arial"/>
          <w:lang w:val="en-US"/>
        </w:rPr>
        <w:t xml:space="preserve">and </w:t>
      </w:r>
      <w:r w:rsidR="009A2BFC" w:rsidRPr="00214D80">
        <w:rPr>
          <w:rFonts w:asciiTheme="minorHAnsi" w:hAnsiTheme="minorHAnsi" w:cs="Arial"/>
          <w:lang w:val="en-US"/>
        </w:rPr>
        <w:t>participates in the org</w:t>
      </w:r>
      <w:r w:rsidR="0026305C" w:rsidRPr="00214D80">
        <w:rPr>
          <w:rFonts w:asciiTheme="minorHAnsi" w:hAnsiTheme="minorHAnsi" w:cs="Arial"/>
          <w:lang w:val="en-US"/>
        </w:rPr>
        <w:t>anisation of the i</w:t>
      </w:r>
      <w:r w:rsidR="00F20D8B" w:rsidRPr="00214D80">
        <w:rPr>
          <w:rFonts w:asciiTheme="minorHAnsi" w:hAnsiTheme="minorHAnsi" w:cs="Arial"/>
          <w:lang w:val="en-US"/>
        </w:rPr>
        <w:t>nitial VET examinations.</w:t>
      </w:r>
      <w:r w:rsidRPr="00214D80">
        <w:rPr>
          <w:rFonts w:asciiTheme="minorHAnsi" w:hAnsiTheme="minorHAnsi" w:cs="Arial"/>
          <w:lang w:val="en-US"/>
        </w:rPr>
        <w:t xml:space="preserve"> It </w:t>
      </w:r>
      <w:r w:rsidR="00E84741" w:rsidRPr="00214D80">
        <w:rPr>
          <w:rFonts w:asciiTheme="minorHAnsi" w:hAnsiTheme="minorHAnsi" w:cs="Arial"/>
          <w:lang w:val="en-US"/>
        </w:rPr>
        <w:t>works</w:t>
      </w:r>
      <w:r w:rsidR="00F20D8B" w:rsidRPr="00214D80">
        <w:rPr>
          <w:rFonts w:asciiTheme="minorHAnsi" w:hAnsiTheme="minorHAnsi" w:cs="Arial"/>
          <w:lang w:val="en-US"/>
        </w:rPr>
        <w:t xml:space="preserve"> </w:t>
      </w:r>
      <w:r w:rsidR="000A7C70" w:rsidRPr="00214D80">
        <w:rPr>
          <w:rFonts w:asciiTheme="minorHAnsi" w:hAnsiTheme="minorHAnsi" w:cs="Arial"/>
          <w:lang w:val="en-US"/>
        </w:rPr>
        <w:t xml:space="preserve">directly </w:t>
      </w:r>
      <w:r w:rsidR="00E84741" w:rsidRPr="00214D80">
        <w:rPr>
          <w:rFonts w:asciiTheme="minorHAnsi" w:hAnsiTheme="minorHAnsi" w:cs="Arial"/>
          <w:lang w:val="en-US"/>
        </w:rPr>
        <w:t xml:space="preserve">with </w:t>
      </w:r>
      <w:r w:rsidR="00F20D8B" w:rsidRPr="00214D80">
        <w:rPr>
          <w:rFonts w:asciiTheme="minorHAnsi" w:hAnsiTheme="minorHAnsi" w:cs="Arial"/>
          <w:lang w:val="en-US"/>
        </w:rPr>
        <w:t xml:space="preserve">enterprises </w:t>
      </w:r>
      <w:r w:rsidR="00E84741" w:rsidRPr="00214D80">
        <w:rPr>
          <w:rFonts w:asciiTheme="minorHAnsi" w:hAnsiTheme="minorHAnsi" w:cs="Arial"/>
          <w:lang w:val="en-US"/>
        </w:rPr>
        <w:t>to set out</w:t>
      </w:r>
      <w:r w:rsidR="00F20D8B" w:rsidRPr="00214D80">
        <w:rPr>
          <w:rFonts w:asciiTheme="minorHAnsi" w:hAnsiTheme="minorHAnsi" w:cs="Arial"/>
          <w:lang w:val="en-US"/>
        </w:rPr>
        <w:t xml:space="preserve"> the benefits </w:t>
      </w:r>
      <w:r w:rsidR="00E84741" w:rsidRPr="00214D80">
        <w:rPr>
          <w:rFonts w:asciiTheme="minorHAnsi" w:hAnsiTheme="minorHAnsi" w:cs="Arial"/>
          <w:lang w:val="en-US"/>
        </w:rPr>
        <w:t>of</w:t>
      </w:r>
      <w:r w:rsidR="000A7C70" w:rsidRPr="00214D80">
        <w:rPr>
          <w:rFonts w:asciiTheme="minorHAnsi" w:hAnsiTheme="minorHAnsi" w:cs="Arial"/>
          <w:lang w:val="en-US"/>
        </w:rPr>
        <w:t xml:space="preserve"> receiving apprentices and </w:t>
      </w:r>
      <w:r w:rsidR="00E84741" w:rsidRPr="00214D80">
        <w:rPr>
          <w:rFonts w:asciiTheme="minorHAnsi" w:hAnsiTheme="minorHAnsi" w:cs="Arial"/>
          <w:lang w:val="en-US"/>
        </w:rPr>
        <w:t>provide</w:t>
      </w:r>
      <w:r w:rsidRPr="00214D80">
        <w:rPr>
          <w:rFonts w:asciiTheme="minorHAnsi" w:hAnsiTheme="minorHAnsi" w:cs="Arial"/>
          <w:lang w:val="en-US"/>
        </w:rPr>
        <w:t>s</w:t>
      </w:r>
      <w:r w:rsidR="00E84741" w:rsidRPr="00214D80">
        <w:rPr>
          <w:rFonts w:asciiTheme="minorHAnsi" w:hAnsiTheme="minorHAnsi" w:cs="Arial"/>
          <w:lang w:val="en-US"/>
        </w:rPr>
        <w:t xml:space="preserve"> information </w:t>
      </w:r>
      <w:r w:rsidR="000A7C70" w:rsidRPr="00214D80">
        <w:rPr>
          <w:rFonts w:asciiTheme="minorHAnsi" w:hAnsiTheme="minorHAnsi" w:cs="Arial"/>
          <w:lang w:val="en-US"/>
        </w:rPr>
        <w:t xml:space="preserve">about the training contract. </w:t>
      </w:r>
      <w:r w:rsidRPr="00214D80">
        <w:rPr>
          <w:rFonts w:asciiTheme="minorHAnsi" w:hAnsiTheme="minorHAnsi" w:cs="Arial"/>
          <w:lang w:val="en-US"/>
        </w:rPr>
        <w:t>MKIK</w:t>
      </w:r>
      <w:r w:rsidR="00E84741" w:rsidRPr="00214D80">
        <w:rPr>
          <w:rFonts w:asciiTheme="minorHAnsi" w:hAnsiTheme="minorHAnsi" w:cs="Arial"/>
          <w:lang w:val="en-US"/>
        </w:rPr>
        <w:t xml:space="preserve"> also coordinates the national media </w:t>
      </w:r>
      <w:r w:rsidR="000A7C70" w:rsidRPr="00214D80">
        <w:rPr>
          <w:rFonts w:asciiTheme="minorHAnsi" w:hAnsiTheme="minorHAnsi" w:cs="Arial"/>
          <w:lang w:val="en-US"/>
        </w:rPr>
        <w:t xml:space="preserve">campaign </w:t>
      </w:r>
      <w:r w:rsidR="00E84741" w:rsidRPr="00214D80">
        <w:rPr>
          <w:rFonts w:asciiTheme="minorHAnsi" w:hAnsiTheme="minorHAnsi" w:cs="Arial"/>
          <w:lang w:val="en-US"/>
        </w:rPr>
        <w:t xml:space="preserve">(which </w:t>
      </w:r>
      <w:r w:rsidR="005E70D5" w:rsidRPr="00214D80">
        <w:rPr>
          <w:rFonts w:asciiTheme="minorHAnsi" w:hAnsiTheme="minorHAnsi" w:cs="Arial"/>
          <w:lang w:val="en-US"/>
        </w:rPr>
        <w:t>supplements</w:t>
      </w:r>
      <w:r w:rsidR="000A7C70" w:rsidRPr="00214D80">
        <w:rPr>
          <w:rFonts w:asciiTheme="minorHAnsi" w:hAnsiTheme="minorHAnsi" w:cs="Arial"/>
          <w:lang w:val="en-US"/>
        </w:rPr>
        <w:t xml:space="preserve"> the state campaign</w:t>
      </w:r>
      <w:r w:rsidR="00E84741" w:rsidRPr="00214D80">
        <w:rPr>
          <w:rFonts w:asciiTheme="minorHAnsi" w:hAnsiTheme="minorHAnsi" w:cs="Arial"/>
          <w:lang w:val="en-US"/>
        </w:rPr>
        <w:t>s)</w:t>
      </w:r>
      <w:r w:rsidR="000A7C70" w:rsidRPr="00214D80">
        <w:rPr>
          <w:rFonts w:asciiTheme="minorHAnsi" w:hAnsiTheme="minorHAnsi" w:cs="Arial"/>
          <w:lang w:val="en-US"/>
        </w:rPr>
        <w:t xml:space="preserve"> </w:t>
      </w:r>
      <w:r w:rsidR="00E84741" w:rsidRPr="00214D80">
        <w:rPr>
          <w:rFonts w:asciiTheme="minorHAnsi" w:hAnsiTheme="minorHAnsi" w:cs="Arial"/>
          <w:lang w:val="en-US"/>
        </w:rPr>
        <w:t xml:space="preserve">to promote apprenticeships to </w:t>
      </w:r>
      <w:r w:rsidR="000A7C70" w:rsidRPr="00214D80">
        <w:rPr>
          <w:rFonts w:asciiTheme="minorHAnsi" w:hAnsiTheme="minorHAnsi" w:cs="Arial"/>
          <w:lang w:val="en-US"/>
        </w:rPr>
        <w:t>students, parents and employers.</w:t>
      </w:r>
      <w:r w:rsidR="004B4D2C" w:rsidRPr="00214D80">
        <w:rPr>
          <w:rStyle w:val="FootnoteReference"/>
          <w:rFonts w:asciiTheme="minorHAnsi" w:hAnsiTheme="minorHAnsi" w:cs="Arial"/>
          <w:lang w:val="en-US"/>
        </w:rPr>
        <w:footnoteReference w:id="14"/>
      </w:r>
      <w:r w:rsidR="003C287D" w:rsidRPr="00214D80">
        <w:rPr>
          <w:rFonts w:asciiTheme="minorHAnsi" w:hAnsiTheme="minorHAnsi" w:cs="Arial"/>
          <w:lang w:val="en-US"/>
        </w:rPr>
        <w:t xml:space="preserve"> </w:t>
      </w:r>
      <w:r w:rsidR="004B4D2C" w:rsidRPr="00214D80">
        <w:rPr>
          <w:rFonts w:asciiTheme="minorHAnsi" w:hAnsiTheme="minorHAnsi" w:cs="Arial"/>
          <w:lang w:val="en-US"/>
        </w:rPr>
        <w:t xml:space="preserve">To improve the quality </w:t>
      </w:r>
      <w:r w:rsidR="003C287D" w:rsidRPr="00214D80">
        <w:rPr>
          <w:rFonts w:asciiTheme="minorHAnsi" w:hAnsiTheme="minorHAnsi" w:cs="Arial"/>
          <w:lang w:val="en-US"/>
        </w:rPr>
        <w:t>of apprenticeships</w:t>
      </w:r>
      <w:r w:rsidR="004B4D2C" w:rsidRPr="00214D80">
        <w:rPr>
          <w:rFonts w:asciiTheme="minorHAnsi" w:hAnsiTheme="minorHAnsi" w:cs="Arial"/>
          <w:lang w:val="en-US"/>
        </w:rPr>
        <w:t xml:space="preserve"> </w:t>
      </w:r>
      <w:r w:rsidRPr="00214D80">
        <w:rPr>
          <w:rFonts w:asciiTheme="minorHAnsi" w:hAnsiTheme="minorHAnsi" w:cs="Arial"/>
          <w:lang w:val="en-US"/>
        </w:rPr>
        <w:t>MKIK</w:t>
      </w:r>
      <w:r w:rsidR="004B4D2C" w:rsidRPr="00214D80">
        <w:rPr>
          <w:rFonts w:asciiTheme="minorHAnsi" w:hAnsiTheme="minorHAnsi" w:cs="Arial"/>
          <w:lang w:val="en-US"/>
        </w:rPr>
        <w:t xml:space="preserve"> </w:t>
      </w:r>
      <w:r w:rsidR="003C287D" w:rsidRPr="00214D80">
        <w:rPr>
          <w:rFonts w:asciiTheme="minorHAnsi" w:hAnsiTheme="minorHAnsi" w:cs="Arial"/>
          <w:lang w:val="en-US"/>
        </w:rPr>
        <w:t>has developed a label (</w:t>
      </w:r>
      <w:r w:rsidRPr="00214D80">
        <w:rPr>
          <w:rFonts w:asciiTheme="minorHAnsi" w:hAnsiTheme="minorHAnsi" w:cs="Arial"/>
          <w:lang w:val="en-US"/>
        </w:rPr>
        <w:t>called ‘</w:t>
      </w:r>
      <w:r w:rsidR="004B4D2C" w:rsidRPr="00214D80">
        <w:rPr>
          <w:rFonts w:asciiTheme="minorHAnsi" w:hAnsiTheme="minorHAnsi" w:cs="Arial"/>
          <w:lang w:val="en-US"/>
        </w:rPr>
        <w:t>Guarantee</w:t>
      </w:r>
      <w:r w:rsidR="003C287D" w:rsidRPr="00214D80">
        <w:rPr>
          <w:rFonts w:asciiTheme="minorHAnsi" w:hAnsiTheme="minorHAnsi" w:cs="Arial"/>
          <w:lang w:val="en-US"/>
        </w:rPr>
        <w:t xml:space="preserve"> by the Chamber</w:t>
      </w:r>
      <w:r w:rsidRPr="00214D80">
        <w:rPr>
          <w:rFonts w:asciiTheme="minorHAnsi" w:hAnsiTheme="minorHAnsi" w:cs="Arial"/>
          <w:lang w:val="en-US"/>
        </w:rPr>
        <w:t>’</w:t>
      </w:r>
      <w:r w:rsidR="003C287D" w:rsidRPr="00214D80">
        <w:rPr>
          <w:rFonts w:asciiTheme="minorHAnsi" w:hAnsiTheme="minorHAnsi" w:cs="Arial"/>
          <w:lang w:val="en-US"/>
        </w:rPr>
        <w:t>)</w:t>
      </w:r>
      <w:r w:rsidR="004B4D2C" w:rsidRPr="00214D80">
        <w:rPr>
          <w:rFonts w:asciiTheme="minorHAnsi" w:hAnsiTheme="minorHAnsi" w:cs="Arial"/>
          <w:lang w:val="en-US"/>
        </w:rPr>
        <w:t xml:space="preserve"> </w:t>
      </w:r>
      <w:r w:rsidR="003C287D" w:rsidRPr="00214D80">
        <w:rPr>
          <w:rFonts w:asciiTheme="minorHAnsi" w:hAnsiTheme="minorHAnsi" w:cs="Arial"/>
          <w:lang w:val="en-US"/>
        </w:rPr>
        <w:t>which provides</w:t>
      </w:r>
      <w:r w:rsidR="004B4D2C" w:rsidRPr="00214D80">
        <w:rPr>
          <w:rFonts w:asciiTheme="minorHAnsi" w:hAnsiTheme="minorHAnsi" w:cs="Arial"/>
          <w:lang w:val="en-US"/>
        </w:rPr>
        <w:t xml:space="preserve"> </w:t>
      </w:r>
      <w:r w:rsidR="005E70D5" w:rsidRPr="00214D80">
        <w:rPr>
          <w:rFonts w:asciiTheme="minorHAnsi" w:hAnsiTheme="minorHAnsi" w:cs="Arial"/>
          <w:lang w:val="en-US"/>
        </w:rPr>
        <w:t>assurance</w:t>
      </w:r>
      <w:r w:rsidR="004B4D2C" w:rsidRPr="00214D80">
        <w:rPr>
          <w:rFonts w:asciiTheme="minorHAnsi" w:hAnsiTheme="minorHAnsi" w:cs="Arial"/>
          <w:lang w:val="en-US"/>
        </w:rPr>
        <w:t xml:space="preserve"> to VET students and enterprises about the practical training placement </w:t>
      </w:r>
      <w:r w:rsidR="003C287D" w:rsidRPr="00214D80">
        <w:rPr>
          <w:rFonts w:asciiTheme="minorHAnsi" w:hAnsiTheme="minorHAnsi" w:cs="Arial"/>
          <w:lang w:val="en-US"/>
        </w:rPr>
        <w:t>of the apprenticeship</w:t>
      </w:r>
      <w:r w:rsidR="004B4D2C" w:rsidRPr="00214D80">
        <w:rPr>
          <w:rFonts w:asciiTheme="minorHAnsi" w:hAnsiTheme="minorHAnsi" w:cs="Arial"/>
          <w:lang w:val="en-US"/>
        </w:rPr>
        <w:t>.</w:t>
      </w:r>
    </w:p>
    <w:p w14:paraId="0F70FB1B" w14:textId="77777777" w:rsidR="003C287D" w:rsidRPr="00214D80" w:rsidRDefault="003C287D" w:rsidP="00214D80">
      <w:pPr>
        <w:spacing w:after="0" w:line="264" w:lineRule="auto"/>
        <w:jc w:val="both"/>
        <w:rPr>
          <w:rFonts w:asciiTheme="minorHAnsi" w:hAnsiTheme="minorHAnsi" w:cs="Arial"/>
          <w:lang w:val="en-US"/>
        </w:rPr>
      </w:pPr>
    </w:p>
    <w:p w14:paraId="2FDD148B" w14:textId="21C3C38B" w:rsidR="00747B47" w:rsidRPr="00214D80" w:rsidRDefault="00775E76" w:rsidP="00214D80">
      <w:pPr>
        <w:spacing w:after="0" w:line="264" w:lineRule="auto"/>
        <w:jc w:val="both"/>
        <w:rPr>
          <w:rFonts w:asciiTheme="minorHAnsi" w:hAnsiTheme="minorHAnsi" w:cs="Arial"/>
          <w:lang w:val="en-US"/>
        </w:rPr>
      </w:pPr>
      <w:r w:rsidRPr="00214D80">
        <w:rPr>
          <w:rFonts w:asciiTheme="minorHAnsi" w:hAnsiTheme="minorHAnsi" w:cs="Arial"/>
          <w:lang w:val="en-US"/>
        </w:rPr>
        <w:t>Annual surveys from MKIK report that</w:t>
      </w:r>
      <w:r w:rsidR="00733975" w:rsidRPr="00214D80">
        <w:rPr>
          <w:rFonts w:asciiTheme="minorHAnsi" w:hAnsiTheme="minorHAnsi" w:cs="Arial"/>
          <w:lang w:val="en-US"/>
        </w:rPr>
        <w:t xml:space="preserve"> the majority of </w:t>
      </w:r>
      <w:r w:rsidRPr="00214D80">
        <w:rPr>
          <w:rFonts w:asciiTheme="minorHAnsi" w:hAnsiTheme="minorHAnsi" w:cs="Arial"/>
          <w:lang w:val="en-US"/>
        </w:rPr>
        <w:t>students</w:t>
      </w:r>
      <w:r w:rsidR="00733975" w:rsidRPr="00214D80">
        <w:rPr>
          <w:rFonts w:asciiTheme="minorHAnsi" w:hAnsiTheme="minorHAnsi" w:cs="Arial"/>
          <w:lang w:val="en-US"/>
        </w:rPr>
        <w:t xml:space="preserve"> in vocational </w:t>
      </w:r>
      <w:r w:rsidRPr="00214D80">
        <w:rPr>
          <w:rFonts w:asciiTheme="minorHAnsi" w:hAnsiTheme="minorHAnsi" w:cs="Arial"/>
          <w:lang w:val="en-US"/>
        </w:rPr>
        <w:t>schools</w:t>
      </w:r>
      <w:r w:rsidR="00733975" w:rsidRPr="00214D80">
        <w:rPr>
          <w:rFonts w:asciiTheme="minorHAnsi" w:hAnsiTheme="minorHAnsi" w:cs="Arial"/>
          <w:lang w:val="en-US"/>
        </w:rPr>
        <w:t xml:space="preserve"> have been able to learn from experts and work with up-t</w:t>
      </w:r>
      <w:r w:rsidRPr="00214D80">
        <w:rPr>
          <w:rFonts w:asciiTheme="minorHAnsi" w:hAnsiTheme="minorHAnsi" w:cs="Arial"/>
          <w:lang w:val="en-US"/>
        </w:rPr>
        <w:t xml:space="preserve">o-date machines and equipment. Compared to students who completed </w:t>
      </w:r>
      <w:r w:rsidR="003D4015" w:rsidRPr="00214D80">
        <w:rPr>
          <w:rFonts w:asciiTheme="minorHAnsi" w:hAnsiTheme="minorHAnsi" w:cs="Arial"/>
          <w:lang w:val="en-US"/>
        </w:rPr>
        <w:t xml:space="preserve">their </w:t>
      </w:r>
      <w:r w:rsidR="005E70D5" w:rsidRPr="00214D80">
        <w:rPr>
          <w:rFonts w:asciiTheme="minorHAnsi" w:hAnsiTheme="minorHAnsi" w:cs="Arial"/>
          <w:lang w:val="en-US"/>
        </w:rPr>
        <w:t>practical training in</w:t>
      </w:r>
      <w:r w:rsidRPr="00214D80">
        <w:rPr>
          <w:rFonts w:asciiTheme="minorHAnsi" w:hAnsiTheme="minorHAnsi" w:cs="Arial"/>
          <w:lang w:val="en-US"/>
        </w:rPr>
        <w:t xml:space="preserve"> schools, those </w:t>
      </w:r>
      <w:r w:rsidR="00733975" w:rsidRPr="00214D80">
        <w:rPr>
          <w:rFonts w:asciiTheme="minorHAnsi" w:hAnsiTheme="minorHAnsi" w:cs="Arial"/>
          <w:lang w:val="en-US"/>
        </w:rPr>
        <w:t xml:space="preserve">who participated in practical training in an enterprise were reported to be more satisfied with </w:t>
      </w:r>
      <w:r w:rsidR="00733975" w:rsidRPr="00214D80">
        <w:rPr>
          <w:rFonts w:asciiTheme="minorHAnsi" w:hAnsiTheme="minorHAnsi" w:cs="Arial"/>
          <w:lang w:val="en-US"/>
        </w:rPr>
        <w:lastRenderedPageBreak/>
        <w:t>their training in all respects</w:t>
      </w:r>
      <w:r w:rsidRPr="00214D80">
        <w:rPr>
          <w:rFonts w:asciiTheme="minorHAnsi" w:hAnsiTheme="minorHAnsi" w:cs="Arial"/>
          <w:lang w:val="en-US"/>
        </w:rPr>
        <w:t>.</w:t>
      </w:r>
      <w:r w:rsidR="00733975" w:rsidRPr="00214D80">
        <w:rPr>
          <w:rFonts w:asciiTheme="minorHAnsi" w:hAnsiTheme="minorHAnsi" w:cs="Arial"/>
          <w:lang w:val="en-US"/>
        </w:rPr>
        <w:t xml:space="preserve"> </w:t>
      </w:r>
      <w:r w:rsidRPr="00214D80">
        <w:rPr>
          <w:rFonts w:asciiTheme="minorHAnsi" w:hAnsiTheme="minorHAnsi" w:cs="Arial"/>
          <w:lang w:val="en-US"/>
        </w:rPr>
        <w:t>In addition</w:t>
      </w:r>
      <w:r w:rsidR="00733975" w:rsidRPr="00214D80">
        <w:rPr>
          <w:rFonts w:asciiTheme="minorHAnsi" w:hAnsiTheme="minorHAnsi" w:cs="Arial"/>
          <w:lang w:val="en-US"/>
        </w:rPr>
        <w:t xml:space="preserve"> 16</w:t>
      </w:r>
      <w:r w:rsidR="005B3B4A" w:rsidRPr="00214D80">
        <w:rPr>
          <w:rFonts w:asciiTheme="minorHAnsi" w:hAnsiTheme="minorHAnsi" w:cs="Arial"/>
          <w:lang w:val="en-US"/>
        </w:rPr>
        <w:t xml:space="preserve"> </w:t>
      </w:r>
      <w:r w:rsidR="00733975" w:rsidRPr="00214D80">
        <w:rPr>
          <w:rFonts w:asciiTheme="minorHAnsi" w:hAnsiTheme="minorHAnsi" w:cs="Arial"/>
          <w:lang w:val="en-US"/>
        </w:rPr>
        <w:t>-</w:t>
      </w:r>
      <w:r w:rsidR="005B3B4A" w:rsidRPr="00214D80">
        <w:rPr>
          <w:rFonts w:asciiTheme="minorHAnsi" w:hAnsiTheme="minorHAnsi" w:cs="Arial"/>
          <w:lang w:val="en-US"/>
        </w:rPr>
        <w:t xml:space="preserve"> </w:t>
      </w:r>
      <w:r w:rsidR="00733975" w:rsidRPr="00214D80">
        <w:rPr>
          <w:rFonts w:asciiTheme="minorHAnsi" w:hAnsiTheme="minorHAnsi" w:cs="Arial"/>
          <w:lang w:val="en-US"/>
        </w:rPr>
        <w:t xml:space="preserve">23% of those in employment reported </w:t>
      </w:r>
      <w:r w:rsidRPr="00214D80">
        <w:rPr>
          <w:rFonts w:asciiTheme="minorHAnsi" w:hAnsiTheme="minorHAnsi" w:cs="Arial"/>
          <w:lang w:val="en-US"/>
        </w:rPr>
        <w:t>that they</w:t>
      </w:r>
      <w:r w:rsidR="00733975" w:rsidRPr="00214D80">
        <w:rPr>
          <w:rFonts w:asciiTheme="minorHAnsi" w:hAnsiTheme="minorHAnsi" w:cs="Arial"/>
          <w:lang w:val="en-US"/>
        </w:rPr>
        <w:t xml:space="preserve"> found work through an apprenticeship scheme.</w:t>
      </w:r>
      <w:r w:rsidR="00733975" w:rsidRPr="00214D80">
        <w:rPr>
          <w:rStyle w:val="FootnoteReference"/>
          <w:rFonts w:asciiTheme="minorHAnsi" w:hAnsiTheme="minorHAnsi" w:cs="Arial"/>
          <w:lang w:val="en-US"/>
        </w:rPr>
        <w:footnoteReference w:id="15"/>
      </w:r>
    </w:p>
    <w:p w14:paraId="71A783BD" w14:textId="77777777" w:rsidR="00352312" w:rsidRPr="00214D80" w:rsidRDefault="00352312" w:rsidP="00214D80">
      <w:pPr>
        <w:spacing w:after="0" w:line="264" w:lineRule="auto"/>
        <w:jc w:val="both"/>
        <w:rPr>
          <w:rFonts w:asciiTheme="minorHAnsi" w:hAnsiTheme="minorHAnsi" w:cs="Arial"/>
          <w:b/>
          <w:lang w:val="en-US"/>
        </w:rPr>
      </w:pPr>
    </w:p>
    <w:p w14:paraId="4F69F508" w14:textId="052BC965" w:rsidR="00455976" w:rsidRPr="00214D80" w:rsidRDefault="009E077D" w:rsidP="00214D80">
      <w:pPr>
        <w:spacing w:after="0" w:line="264" w:lineRule="auto"/>
        <w:jc w:val="both"/>
        <w:rPr>
          <w:rFonts w:asciiTheme="minorHAnsi" w:hAnsiTheme="minorHAnsi" w:cs="Arial"/>
          <w:b/>
          <w:lang w:val="en-US"/>
        </w:rPr>
      </w:pPr>
      <w:r w:rsidRPr="00214D80">
        <w:rPr>
          <w:rFonts w:asciiTheme="minorHAnsi" w:hAnsiTheme="minorHAnsi" w:cs="Arial"/>
          <w:b/>
          <w:lang w:val="en-US"/>
        </w:rPr>
        <w:t>3.</w:t>
      </w:r>
      <w:r w:rsidR="00044898" w:rsidRPr="00214D80">
        <w:rPr>
          <w:rFonts w:asciiTheme="minorHAnsi" w:hAnsiTheme="minorHAnsi" w:cs="Arial"/>
          <w:b/>
          <w:lang w:val="en-US"/>
        </w:rPr>
        <w:t>3</w:t>
      </w:r>
      <w:r w:rsidR="00747B47" w:rsidRPr="00214D80">
        <w:rPr>
          <w:rFonts w:asciiTheme="minorHAnsi" w:hAnsiTheme="minorHAnsi" w:cs="Arial"/>
          <w:b/>
          <w:lang w:val="en-US"/>
        </w:rPr>
        <w:t xml:space="preserve"> Number of students</w:t>
      </w:r>
    </w:p>
    <w:p w14:paraId="65FE3476" w14:textId="77777777" w:rsidR="00747B47" w:rsidRPr="00214D80" w:rsidRDefault="00747B47" w:rsidP="00214D80">
      <w:pPr>
        <w:spacing w:after="0" w:line="264" w:lineRule="auto"/>
        <w:jc w:val="both"/>
        <w:rPr>
          <w:rFonts w:asciiTheme="minorHAnsi" w:hAnsiTheme="minorHAnsi" w:cs="Arial"/>
          <w:lang w:val="en-US"/>
        </w:rPr>
      </w:pPr>
    </w:p>
    <w:p w14:paraId="642F6E94" w14:textId="70078652" w:rsidR="00251764" w:rsidRPr="00214D80" w:rsidRDefault="00EA25F4" w:rsidP="00214D80">
      <w:pPr>
        <w:spacing w:after="0" w:line="264" w:lineRule="auto"/>
        <w:jc w:val="both"/>
        <w:rPr>
          <w:rFonts w:asciiTheme="minorHAnsi" w:hAnsiTheme="minorHAnsi" w:cs="Arial"/>
          <w:lang w:val="en-US"/>
        </w:rPr>
      </w:pPr>
      <w:r w:rsidRPr="00214D80">
        <w:rPr>
          <w:rFonts w:asciiTheme="minorHAnsi" w:hAnsiTheme="minorHAnsi" w:cs="Arial"/>
          <w:lang w:val="en-US"/>
        </w:rPr>
        <w:t>The</w:t>
      </w:r>
      <w:r w:rsidR="005B3B4A" w:rsidRPr="00214D80">
        <w:rPr>
          <w:rFonts w:asciiTheme="minorHAnsi" w:hAnsiTheme="minorHAnsi" w:cs="Arial"/>
          <w:lang w:val="en-US"/>
        </w:rPr>
        <w:t xml:space="preserve"> number of ‘training contracts’ at </w:t>
      </w:r>
      <w:r w:rsidR="000028AC" w:rsidRPr="00214D80">
        <w:rPr>
          <w:rFonts w:asciiTheme="minorHAnsi" w:hAnsiTheme="minorHAnsi" w:cs="Arial"/>
          <w:lang w:val="en-US"/>
        </w:rPr>
        <w:t xml:space="preserve">ISCED </w:t>
      </w:r>
      <w:r w:rsidR="005B3B4A" w:rsidRPr="00214D80">
        <w:rPr>
          <w:rFonts w:asciiTheme="minorHAnsi" w:hAnsiTheme="minorHAnsi" w:cs="Arial"/>
          <w:lang w:val="en-US"/>
        </w:rPr>
        <w:t>Level 3</w:t>
      </w:r>
      <w:r w:rsidR="00AB3B84" w:rsidRPr="00214D80">
        <w:rPr>
          <w:rFonts w:asciiTheme="minorHAnsi" w:hAnsiTheme="minorHAnsi" w:cs="Arial"/>
          <w:lang w:val="en-US"/>
        </w:rPr>
        <w:t xml:space="preserve"> </w:t>
      </w:r>
      <w:r w:rsidRPr="00214D80">
        <w:rPr>
          <w:rFonts w:asciiTheme="minorHAnsi" w:hAnsiTheme="minorHAnsi" w:cs="Arial"/>
          <w:lang w:val="en-US"/>
        </w:rPr>
        <w:t xml:space="preserve">has </w:t>
      </w:r>
      <w:r w:rsidR="005B3B4A" w:rsidRPr="00214D80">
        <w:rPr>
          <w:rFonts w:asciiTheme="minorHAnsi" w:hAnsiTheme="minorHAnsi" w:cs="Arial"/>
          <w:lang w:val="en-US"/>
        </w:rPr>
        <w:t>increased</w:t>
      </w:r>
      <w:r w:rsidRPr="00214D80">
        <w:rPr>
          <w:rFonts w:asciiTheme="minorHAnsi" w:hAnsiTheme="minorHAnsi" w:cs="Arial"/>
          <w:lang w:val="en-US"/>
        </w:rPr>
        <w:t xml:space="preserve"> from</w:t>
      </w:r>
      <w:r w:rsidR="000028AC" w:rsidRPr="00214D80">
        <w:rPr>
          <w:rFonts w:asciiTheme="minorHAnsi" w:hAnsiTheme="minorHAnsi" w:cs="Arial"/>
          <w:lang w:val="en-US"/>
        </w:rPr>
        <w:t xml:space="preserve"> 14</w:t>
      </w:r>
      <w:r w:rsidR="005B3B4A" w:rsidRPr="00214D80">
        <w:rPr>
          <w:rFonts w:asciiTheme="minorHAnsi" w:hAnsiTheme="minorHAnsi" w:cs="Arial"/>
          <w:lang w:val="en-US"/>
        </w:rPr>
        <w:t>,</w:t>
      </w:r>
      <w:r w:rsidR="000028AC" w:rsidRPr="00214D80">
        <w:rPr>
          <w:rFonts w:asciiTheme="minorHAnsi" w:hAnsiTheme="minorHAnsi" w:cs="Arial"/>
          <w:lang w:val="en-US"/>
        </w:rPr>
        <w:t>000 in 2003 to 49</w:t>
      </w:r>
      <w:r w:rsidR="005B3B4A" w:rsidRPr="00214D80">
        <w:rPr>
          <w:rFonts w:asciiTheme="minorHAnsi" w:hAnsiTheme="minorHAnsi" w:cs="Arial"/>
          <w:lang w:val="en-US"/>
        </w:rPr>
        <w:t>,</w:t>
      </w:r>
      <w:r w:rsidR="000028AC" w:rsidRPr="00214D80">
        <w:rPr>
          <w:rFonts w:asciiTheme="minorHAnsi" w:hAnsiTheme="minorHAnsi" w:cs="Arial"/>
          <w:lang w:val="en-US"/>
        </w:rPr>
        <w:t>000 in 2011.</w:t>
      </w:r>
    </w:p>
    <w:p w14:paraId="66A9CAE2" w14:textId="77777777" w:rsidR="00B41056" w:rsidRPr="00214D80" w:rsidRDefault="00B41056" w:rsidP="00214D80">
      <w:pPr>
        <w:spacing w:after="0" w:line="264" w:lineRule="auto"/>
        <w:jc w:val="both"/>
        <w:rPr>
          <w:rFonts w:asciiTheme="minorHAnsi" w:hAnsiTheme="minorHAnsi" w:cs="Arial"/>
          <w:lang w:val="en-US"/>
        </w:rPr>
      </w:pPr>
    </w:p>
    <w:p w14:paraId="1AD93C7C" w14:textId="6CC03643" w:rsidR="00B41056" w:rsidRPr="00214D80" w:rsidRDefault="00B41056" w:rsidP="00214D80">
      <w:pPr>
        <w:spacing w:after="0" w:line="264" w:lineRule="auto"/>
        <w:jc w:val="both"/>
        <w:rPr>
          <w:rFonts w:asciiTheme="minorHAnsi" w:hAnsiTheme="minorHAnsi" w:cs="Arial"/>
          <w:lang w:val="en-US"/>
        </w:rPr>
      </w:pPr>
      <w:r w:rsidRPr="00214D80">
        <w:rPr>
          <w:rFonts w:asciiTheme="minorHAnsi" w:hAnsiTheme="minorHAnsi" w:cs="Arial"/>
          <w:noProof/>
          <w:lang w:val="en-US"/>
        </w:rPr>
        <w:drawing>
          <wp:inline distT="0" distB="0" distL="0" distR="0" wp14:anchorId="44D2B303" wp14:editId="58130553">
            <wp:extent cx="5452745" cy="677545"/>
            <wp:effectExtent l="0" t="0" r="8255" b="8255"/>
            <wp:docPr id="3" name="Picture 3" descr="Macintosh HD:Users:Alex:Desktop:Captura de ecrã 2014-01-2, às 21.4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ex:Desktop:Captura de ecrã 2014-01-2, às 21.47.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2745" cy="677545"/>
                    </a:xfrm>
                    <a:prstGeom prst="rect">
                      <a:avLst/>
                    </a:prstGeom>
                    <a:noFill/>
                    <a:ln>
                      <a:noFill/>
                    </a:ln>
                  </pic:spPr>
                </pic:pic>
              </a:graphicData>
            </a:graphic>
          </wp:inline>
        </w:drawing>
      </w:r>
    </w:p>
    <w:p w14:paraId="1AF2289B" w14:textId="77777777" w:rsidR="00B41056" w:rsidRPr="00214D80" w:rsidRDefault="00B41056" w:rsidP="00214D80">
      <w:pPr>
        <w:spacing w:after="0" w:line="264" w:lineRule="auto"/>
        <w:jc w:val="both"/>
        <w:rPr>
          <w:rFonts w:asciiTheme="minorHAnsi" w:hAnsiTheme="minorHAnsi" w:cs="Arial"/>
          <w:lang w:val="en-US"/>
        </w:rPr>
      </w:pPr>
    </w:p>
    <w:p w14:paraId="6BD9A665" w14:textId="24919865" w:rsidR="000028AC" w:rsidRPr="00214D80" w:rsidRDefault="00B41056" w:rsidP="00214D80">
      <w:pPr>
        <w:spacing w:after="0" w:line="264" w:lineRule="auto"/>
        <w:jc w:val="both"/>
        <w:rPr>
          <w:rFonts w:asciiTheme="minorHAnsi" w:hAnsiTheme="minorHAnsi" w:cs="Arial"/>
          <w:lang w:val="en-US"/>
        </w:rPr>
      </w:pPr>
      <w:r w:rsidRPr="00214D80">
        <w:rPr>
          <w:rFonts w:asciiTheme="minorHAnsi" w:hAnsiTheme="minorHAnsi" w:cs="Arial"/>
          <w:lang w:val="en-US"/>
        </w:rPr>
        <w:t>T</w:t>
      </w:r>
      <w:r w:rsidR="00EA25F4" w:rsidRPr="00214D80">
        <w:rPr>
          <w:rFonts w:asciiTheme="minorHAnsi" w:hAnsiTheme="minorHAnsi" w:cs="Arial"/>
          <w:lang w:val="en-US"/>
        </w:rPr>
        <w:t xml:space="preserve">he </w:t>
      </w:r>
      <w:r w:rsidR="00E94240" w:rsidRPr="00214D80">
        <w:rPr>
          <w:rFonts w:asciiTheme="minorHAnsi" w:hAnsiTheme="minorHAnsi" w:cs="Arial"/>
          <w:lang w:val="en-US"/>
        </w:rPr>
        <w:t xml:space="preserve">2011 </w:t>
      </w:r>
      <w:r w:rsidR="00EA25F4" w:rsidRPr="00214D80">
        <w:rPr>
          <w:rFonts w:asciiTheme="minorHAnsi" w:hAnsiTheme="minorHAnsi" w:cs="Arial"/>
          <w:lang w:val="en-US"/>
        </w:rPr>
        <w:t xml:space="preserve">Act </w:t>
      </w:r>
      <w:r w:rsidR="00E94240" w:rsidRPr="00214D80">
        <w:rPr>
          <w:rFonts w:asciiTheme="minorHAnsi" w:hAnsiTheme="minorHAnsi" w:cs="Arial"/>
          <w:lang w:val="en-US"/>
        </w:rPr>
        <w:t>contributed</w:t>
      </w:r>
      <w:r w:rsidR="00B40DB8" w:rsidRPr="00214D80">
        <w:rPr>
          <w:rFonts w:asciiTheme="minorHAnsi" w:hAnsiTheme="minorHAnsi" w:cs="Arial"/>
          <w:lang w:val="en-US"/>
        </w:rPr>
        <w:t xml:space="preserve"> to </w:t>
      </w:r>
      <w:r w:rsidR="00E94240" w:rsidRPr="00214D80">
        <w:rPr>
          <w:rFonts w:asciiTheme="minorHAnsi" w:hAnsiTheme="minorHAnsi" w:cs="Arial"/>
          <w:lang w:val="en-US"/>
        </w:rPr>
        <w:t>an</w:t>
      </w:r>
      <w:r w:rsidR="00B40DB8" w:rsidRPr="00214D80">
        <w:rPr>
          <w:rFonts w:asciiTheme="minorHAnsi" w:hAnsiTheme="minorHAnsi" w:cs="Arial"/>
          <w:lang w:val="en-US"/>
        </w:rPr>
        <w:t xml:space="preserve"> </w:t>
      </w:r>
      <w:r w:rsidR="00EA25F4" w:rsidRPr="00214D80">
        <w:rPr>
          <w:rFonts w:asciiTheme="minorHAnsi" w:hAnsiTheme="minorHAnsi" w:cs="Arial"/>
          <w:lang w:val="en-US"/>
        </w:rPr>
        <w:t>i</w:t>
      </w:r>
      <w:r w:rsidR="003076BD" w:rsidRPr="00214D80">
        <w:rPr>
          <w:rFonts w:asciiTheme="minorHAnsi" w:hAnsiTheme="minorHAnsi" w:cs="Arial"/>
          <w:lang w:val="en-US"/>
        </w:rPr>
        <w:t>ncrease in the</w:t>
      </w:r>
      <w:r w:rsidR="002C2C7E" w:rsidRPr="00214D80">
        <w:rPr>
          <w:rFonts w:asciiTheme="minorHAnsi" w:hAnsiTheme="minorHAnsi" w:cs="Arial"/>
          <w:lang w:val="en-US"/>
        </w:rPr>
        <w:t xml:space="preserve"> ‘</w:t>
      </w:r>
      <w:proofErr w:type="spellStart"/>
      <w:r w:rsidR="002C2C7E" w:rsidRPr="00214D80">
        <w:rPr>
          <w:rFonts w:asciiTheme="minorHAnsi" w:hAnsiTheme="minorHAnsi" w:cs="Arial"/>
          <w:lang w:val="en-US"/>
        </w:rPr>
        <w:t>dualisation</w:t>
      </w:r>
      <w:proofErr w:type="spellEnd"/>
      <w:r w:rsidR="002C2C7E" w:rsidRPr="00214D80">
        <w:rPr>
          <w:rFonts w:asciiTheme="minorHAnsi" w:hAnsiTheme="minorHAnsi" w:cs="Arial"/>
          <w:lang w:val="en-US"/>
        </w:rPr>
        <w:t>’ of VET</w:t>
      </w:r>
      <w:r w:rsidR="00E94240" w:rsidRPr="00214D80">
        <w:rPr>
          <w:rFonts w:asciiTheme="minorHAnsi" w:hAnsiTheme="minorHAnsi" w:cs="Arial"/>
          <w:lang w:val="en-US"/>
        </w:rPr>
        <w:t>. One of the goals of the g</w:t>
      </w:r>
      <w:r w:rsidR="002C2C7E" w:rsidRPr="00214D80">
        <w:rPr>
          <w:rFonts w:asciiTheme="minorHAnsi" w:hAnsiTheme="minorHAnsi" w:cs="Arial"/>
          <w:lang w:val="en-US"/>
        </w:rPr>
        <w:t xml:space="preserve">overnment is to </w:t>
      </w:r>
      <w:r w:rsidR="00E94240" w:rsidRPr="00214D80">
        <w:rPr>
          <w:rFonts w:asciiTheme="minorHAnsi" w:hAnsiTheme="minorHAnsi" w:cs="Arial"/>
          <w:lang w:val="en-US"/>
        </w:rPr>
        <w:t>strengthen the apprenticeship-</w:t>
      </w:r>
      <w:r w:rsidR="002C2C7E" w:rsidRPr="00214D80">
        <w:rPr>
          <w:rFonts w:asciiTheme="minorHAnsi" w:hAnsiTheme="minorHAnsi" w:cs="Arial"/>
          <w:lang w:val="en-US"/>
        </w:rPr>
        <w:t xml:space="preserve">type VET </w:t>
      </w:r>
      <w:r w:rsidR="009C432B">
        <w:rPr>
          <w:rFonts w:asciiTheme="minorHAnsi" w:hAnsiTheme="minorHAnsi" w:cs="Arial"/>
          <w:lang w:val="en-US"/>
        </w:rPr>
        <w:t xml:space="preserve">system through </w:t>
      </w:r>
      <w:r w:rsidR="006F59C8" w:rsidRPr="00214D80">
        <w:rPr>
          <w:rFonts w:asciiTheme="minorHAnsi" w:hAnsiTheme="minorHAnsi" w:cs="Arial"/>
          <w:lang w:val="en-US"/>
        </w:rPr>
        <w:t>effective cooperation be</w:t>
      </w:r>
      <w:r w:rsidR="000028AC" w:rsidRPr="00214D80">
        <w:rPr>
          <w:rFonts w:asciiTheme="minorHAnsi" w:hAnsiTheme="minorHAnsi" w:cs="Arial"/>
          <w:lang w:val="en-US"/>
        </w:rPr>
        <w:t xml:space="preserve">tween post-secondary VET </w:t>
      </w:r>
      <w:r w:rsidR="00E94240" w:rsidRPr="00214D80">
        <w:rPr>
          <w:rFonts w:asciiTheme="minorHAnsi" w:hAnsiTheme="minorHAnsi" w:cs="Arial"/>
          <w:lang w:val="en-US"/>
        </w:rPr>
        <w:t xml:space="preserve">providers and </w:t>
      </w:r>
      <w:r w:rsidR="000028AC" w:rsidRPr="00214D80">
        <w:rPr>
          <w:rFonts w:asciiTheme="minorHAnsi" w:hAnsiTheme="minorHAnsi" w:cs="Arial"/>
          <w:lang w:val="en-US"/>
        </w:rPr>
        <w:t>enterprises</w:t>
      </w:r>
      <w:r w:rsidR="00E94240" w:rsidRPr="00214D80">
        <w:rPr>
          <w:rFonts w:asciiTheme="minorHAnsi" w:hAnsiTheme="minorHAnsi" w:cs="Arial"/>
          <w:lang w:val="en-US"/>
        </w:rPr>
        <w:t xml:space="preserve">. At the moment the involvement of enterprises in this </w:t>
      </w:r>
      <w:r w:rsidR="00AB3B84" w:rsidRPr="00214D80">
        <w:rPr>
          <w:rFonts w:asciiTheme="minorHAnsi" w:hAnsiTheme="minorHAnsi" w:cs="Arial"/>
          <w:lang w:val="en-US"/>
        </w:rPr>
        <w:t xml:space="preserve">level of VET is </w:t>
      </w:r>
      <w:r w:rsidR="00E94240" w:rsidRPr="00214D80">
        <w:rPr>
          <w:rFonts w:asciiTheme="minorHAnsi" w:hAnsiTheme="minorHAnsi" w:cs="Arial"/>
          <w:lang w:val="en-US"/>
        </w:rPr>
        <w:t xml:space="preserve">not </w:t>
      </w:r>
      <w:r w:rsidR="00AB3B84" w:rsidRPr="00214D80">
        <w:rPr>
          <w:rFonts w:asciiTheme="minorHAnsi" w:hAnsiTheme="minorHAnsi" w:cs="Arial"/>
          <w:lang w:val="en-US"/>
        </w:rPr>
        <w:t>significant</w:t>
      </w:r>
      <w:r w:rsidR="003076BD" w:rsidRPr="00214D80">
        <w:rPr>
          <w:rFonts w:asciiTheme="minorHAnsi" w:hAnsiTheme="minorHAnsi" w:cs="Arial"/>
          <w:lang w:val="en-US"/>
        </w:rPr>
        <w:t xml:space="preserve"> as they </w:t>
      </w:r>
      <w:r w:rsidR="00E94240" w:rsidRPr="00214D80">
        <w:rPr>
          <w:rFonts w:asciiTheme="minorHAnsi" w:hAnsiTheme="minorHAnsi" w:cs="Arial"/>
          <w:lang w:val="en-US"/>
        </w:rPr>
        <w:t>have not yet been persuaded of the value of becoming involved</w:t>
      </w:r>
      <w:r w:rsidR="00AB3B84" w:rsidRPr="00214D80">
        <w:rPr>
          <w:rFonts w:asciiTheme="minorHAnsi" w:hAnsiTheme="minorHAnsi" w:cs="Arial"/>
          <w:lang w:val="en-US"/>
        </w:rPr>
        <w:t xml:space="preserve"> </w:t>
      </w:r>
      <w:r w:rsidR="009C432B">
        <w:rPr>
          <w:rFonts w:asciiTheme="minorHAnsi" w:hAnsiTheme="minorHAnsi" w:cs="Arial"/>
          <w:lang w:val="en-US"/>
        </w:rPr>
        <w:t>in D</w:t>
      </w:r>
      <w:r w:rsidR="003076BD" w:rsidRPr="00214D80">
        <w:rPr>
          <w:rFonts w:asciiTheme="minorHAnsi" w:hAnsiTheme="minorHAnsi" w:cs="Arial"/>
          <w:lang w:val="en-US"/>
        </w:rPr>
        <w:t>ual training</w:t>
      </w:r>
      <w:r w:rsidR="000028AC" w:rsidRPr="00214D80">
        <w:rPr>
          <w:rFonts w:asciiTheme="minorHAnsi" w:hAnsiTheme="minorHAnsi" w:cs="Arial"/>
          <w:lang w:val="en-US"/>
        </w:rPr>
        <w:t>.</w:t>
      </w:r>
      <w:r w:rsidR="00AB3B84" w:rsidRPr="00214D80">
        <w:rPr>
          <w:rFonts w:asciiTheme="minorHAnsi" w:hAnsiTheme="minorHAnsi" w:cs="Arial"/>
          <w:lang w:val="en-US"/>
        </w:rPr>
        <w:t xml:space="preserve"> </w:t>
      </w:r>
    </w:p>
    <w:p w14:paraId="0E9DE9C5" w14:textId="77777777" w:rsidR="00051925" w:rsidRPr="00214D80" w:rsidRDefault="00051925" w:rsidP="00214D80">
      <w:pPr>
        <w:spacing w:after="0" w:line="264" w:lineRule="auto"/>
        <w:jc w:val="both"/>
        <w:rPr>
          <w:rFonts w:asciiTheme="minorHAnsi" w:hAnsiTheme="minorHAnsi" w:cs="Arial"/>
          <w:lang w:val="en-US"/>
        </w:rPr>
      </w:pPr>
    </w:p>
    <w:p w14:paraId="5B1DED1A" w14:textId="260EBAB1" w:rsidR="00455976" w:rsidRPr="00214D80" w:rsidRDefault="009E077D" w:rsidP="00214D80">
      <w:pPr>
        <w:spacing w:after="0" w:line="264" w:lineRule="auto"/>
        <w:jc w:val="both"/>
        <w:rPr>
          <w:rFonts w:asciiTheme="minorHAnsi" w:hAnsiTheme="minorHAnsi" w:cs="Arial"/>
          <w:b/>
          <w:lang w:val="en-US"/>
        </w:rPr>
      </w:pPr>
      <w:r w:rsidRPr="00214D80">
        <w:rPr>
          <w:rFonts w:asciiTheme="minorHAnsi" w:hAnsiTheme="minorHAnsi" w:cs="Arial"/>
          <w:b/>
          <w:lang w:val="en-US"/>
        </w:rPr>
        <w:t>3.</w:t>
      </w:r>
      <w:r w:rsidR="00633DCB" w:rsidRPr="00214D80">
        <w:rPr>
          <w:rFonts w:asciiTheme="minorHAnsi" w:hAnsiTheme="minorHAnsi" w:cs="Arial"/>
          <w:b/>
          <w:lang w:val="en-US"/>
        </w:rPr>
        <w:t>4</w:t>
      </w:r>
      <w:r w:rsidR="00747B47" w:rsidRPr="00214D80">
        <w:rPr>
          <w:rFonts w:asciiTheme="minorHAnsi" w:hAnsiTheme="minorHAnsi" w:cs="Arial"/>
          <w:b/>
          <w:lang w:val="en-US"/>
        </w:rPr>
        <w:t xml:space="preserve"> </w:t>
      </w:r>
      <w:r w:rsidR="007918B6" w:rsidRPr="00214D80">
        <w:rPr>
          <w:rFonts w:asciiTheme="minorHAnsi" w:hAnsiTheme="minorHAnsi" w:cs="Arial"/>
          <w:b/>
          <w:lang w:val="en-US"/>
        </w:rPr>
        <w:t>Contractual</w:t>
      </w:r>
      <w:r w:rsidR="00747B47" w:rsidRPr="00214D80">
        <w:rPr>
          <w:rFonts w:asciiTheme="minorHAnsi" w:hAnsiTheme="minorHAnsi" w:cs="Arial"/>
          <w:b/>
          <w:lang w:val="en-US"/>
        </w:rPr>
        <w:t xml:space="preserve"> arrangements</w:t>
      </w:r>
    </w:p>
    <w:p w14:paraId="24EEA4DF" w14:textId="77777777" w:rsidR="00B41056" w:rsidRPr="00214D80" w:rsidRDefault="00B41056" w:rsidP="00214D80">
      <w:pPr>
        <w:spacing w:after="0" w:line="264" w:lineRule="auto"/>
        <w:jc w:val="both"/>
        <w:rPr>
          <w:rFonts w:asciiTheme="minorHAnsi" w:hAnsiTheme="minorHAnsi" w:cs="Arial"/>
          <w:b/>
          <w:lang w:val="en-US"/>
        </w:rPr>
      </w:pPr>
    </w:p>
    <w:p w14:paraId="66C0A6A9" w14:textId="77777777" w:rsidR="003076BD" w:rsidRPr="00214D80" w:rsidRDefault="0097461D" w:rsidP="00214D80">
      <w:pPr>
        <w:widowControl w:val="0"/>
        <w:autoSpaceDE w:val="0"/>
        <w:autoSpaceDN w:val="0"/>
        <w:adjustRightInd w:val="0"/>
        <w:spacing w:after="0" w:line="264" w:lineRule="auto"/>
        <w:jc w:val="both"/>
        <w:rPr>
          <w:rFonts w:asciiTheme="minorHAnsi" w:hAnsiTheme="minorHAnsi" w:cs="Arial"/>
          <w:lang w:val="en-US"/>
        </w:rPr>
      </w:pPr>
      <w:r w:rsidRPr="00214D80">
        <w:rPr>
          <w:rFonts w:asciiTheme="minorHAnsi" w:hAnsiTheme="minorHAnsi" w:cs="Arial"/>
          <w:lang w:val="en-US"/>
        </w:rPr>
        <w:t xml:space="preserve">The </w:t>
      </w:r>
      <w:r w:rsidR="006F59C8" w:rsidRPr="00214D80">
        <w:rPr>
          <w:rFonts w:asciiTheme="minorHAnsi" w:hAnsiTheme="minorHAnsi" w:cs="Arial"/>
          <w:lang w:val="en-US"/>
        </w:rPr>
        <w:t xml:space="preserve">legal </w:t>
      </w:r>
      <w:r w:rsidRPr="00214D80">
        <w:rPr>
          <w:rFonts w:asciiTheme="minorHAnsi" w:hAnsiTheme="minorHAnsi" w:cs="Arial"/>
          <w:lang w:val="en-US"/>
        </w:rPr>
        <w:t xml:space="preserve">form </w:t>
      </w:r>
      <w:r w:rsidR="003076BD" w:rsidRPr="00214D80">
        <w:rPr>
          <w:rFonts w:asciiTheme="minorHAnsi" w:hAnsiTheme="minorHAnsi" w:cs="Arial"/>
          <w:lang w:val="en-US"/>
        </w:rPr>
        <w:t>of</w:t>
      </w:r>
      <w:r w:rsidRPr="00214D80">
        <w:rPr>
          <w:rFonts w:asciiTheme="minorHAnsi" w:hAnsiTheme="minorHAnsi" w:cs="Arial"/>
          <w:lang w:val="en-US"/>
        </w:rPr>
        <w:t xml:space="preserve"> apprenticeship training</w:t>
      </w:r>
      <w:r w:rsidR="006F59C8" w:rsidRPr="00214D80">
        <w:rPr>
          <w:rFonts w:asciiTheme="minorHAnsi" w:hAnsiTheme="minorHAnsi" w:cs="Arial"/>
          <w:lang w:val="en-US"/>
        </w:rPr>
        <w:t xml:space="preserve"> is </w:t>
      </w:r>
      <w:r w:rsidRPr="00214D80">
        <w:rPr>
          <w:rFonts w:asciiTheme="minorHAnsi" w:hAnsiTheme="minorHAnsi" w:cs="Arial"/>
          <w:lang w:val="en-US"/>
        </w:rPr>
        <w:t xml:space="preserve">based on a ‘training contract’ </w:t>
      </w:r>
      <w:r w:rsidR="003076BD" w:rsidRPr="00214D80">
        <w:rPr>
          <w:rFonts w:asciiTheme="minorHAnsi" w:hAnsiTheme="minorHAnsi" w:cs="Arial"/>
          <w:lang w:val="en-US"/>
        </w:rPr>
        <w:t>between</w:t>
      </w:r>
      <w:r w:rsidRPr="00214D80">
        <w:rPr>
          <w:rFonts w:asciiTheme="minorHAnsi" w:hAnsiTheme="minorHAnsi" w:cs="Arial"/>
          <w:lang w:val="en-US"/>
        </w:rPr>
        <w:t xml:space="preserve"> the student and </w:t>
      </w:r>
      <w:r w:rsidR="006F59C8" w:rsidRPr="00214D80">
        <w:rPr>
          <w:rFonts w:asciiTheme="minorHAnsi" w:hAnsiTheme="minorHAnsi" w:cs="Arial"/>
          <w:lang w:val="en-US"/>
        </w:rPr>
        <w:t xml:space="preserve">the </w:t>
      </w:r>
      <w:r w:rsidRPr="00214D80">
        <w:rPr>
          <w:rFonts w:asciiTheme="minorHAnsi" w:hAnsiTheme="minorHAnsi" w:cs="Arial"/>
          <w:lang w:val="en-US"/>
        </w:rPr>
        <w:t>enterprise</w:t>
      </w:r>
      <w:r w:rsidR="006F59C8" w:rsidRPr="00214D80">
        <w:rPr>
          <w:rFonts w:asciiTheme="minorHAnsi" w:hAnsiTheme="minorHAnsi" w:cs="Arial"/>
          <w:lang w:val="en-US"/>
        </w:rPr>
        <w:t xml:space="preserve"> which </w:t>
      </w:r>
      <w:r w:rsidR="003076BD" w:rsidRPr="00214D80">
        <w:rPr>
          <w:rFonts w:asciiTheme="minorHAnsi" w:hAnsiTheme="minorHAnsi" w:cs="Arial"/>
          <w:lang w:val="en-US"/>
        </w:rPr>
        <w:t xml:space="preserve">pays the student a regular allowance and </w:t>
      </w:r>
      <w:r w:rsidR="006F59C8" w:rsidRPr="00214D80">
        <w:rPr>
          <w:rFonts w:asciiTheme="minorHAnsi" w:hAnsiTheme="minorHAnsi" w:cs="Arial"/>
          <w:lang w:val="en-US"/>
        </w:rPr>
        <w:t>provides practical training during part</w:t>
      </w:r>
      <w:r w:rsidR="002254D8" w:rsidRPr="00214D80">
        <w:rPr>
          <w:rFonts w:asciiTheme="minorHAnsi" w:hAnsiTheme="minorHAnsi" w:cs="Arial"/>
          <w:lang w:val="en-US"/>
        </w:rPr>
        <w:t xml:space="preserve"> or </w:t>
      </w:r>
      <w:r w:rsidR="003076BD" w:rsidRPr="00214D80">
        <w:rPr>
          <w:rFonts w:asciiTheme="minorHAnsi" w:hAnsiTheme="minorHAnsi" w:cs="Arial"/>
          <w:lang w:val="en-US"/>
        </w:rPr>
        <w:t>all</w:t>
      </w:r>
      <w:r w:rsidR="002254D8" w:rsidRPr="00214D80">
        <w:rPr>
          <w:rFonts w:asciiTheme="minorHAnsi" w:hAnsiTheme="minorHAnsi" w:cs="Arial"/>
          <w:lang w:val="en-US"/>
        </w:rPr>
        <w:t xml:space="preserve"> of the VET programme</w:t>
      </w:r>
      <w:r w:rsidR="006F59C8" w:rsidRPr="00214D80">
        <w:rPr>
          <w:rFonts w:asciiTheme="minorHAnsi" w:hAnsiTheme="minorHAnsi" w:cs="Arial"/>
          <w:lang w:val="en-US"/>
        </w:rPr>
        <w:t xml:space="preserve">. </w:t>
      </w:r>
      <w:r w:rsidR="00126B51" w:rsidRPr="00214D80">
        <w:rPr>
          <w:rFonts w:asciiTheme="minorHAnsi" w:hAnsiTheme="minorHAnsi" w:cs="Arial"/>
          <w:lang w:val="en-US"/>
        </w:rPr>
        <w:t xml:space="preserve">The </w:t>
      </w:r>
      <w:r w:rsidR="003076BD" w:rsidRPr="00214D80">
        <w:rPr>
          <w:rFonts w:asciiTheme="minorHAnsi" w:hAnsiTheme="minorHAnsi" w:cs="Arial"/>
          <w:lang w:val="en-US"/>
        </w:rPr>
        <w:t>allowance</w:t>
      </w:r>
      <w:r w:rsidR="00126B51" w:rsidRPr="00214D80">
        <w:rPr>
          <w:rFonts w:asciiTheme="minorHAnsi" w:hAnsiTheme="minorHAnsi" w:cs="Arial"/>
          <w:lang w:val="en-US"/>
        </w:rPr>
        <w:t xml:space="preserve"> is related to</w:t>
      </w:r>
      <w:r w:rsidR="003076BD" w:rsidRPr="00214D80">
        <w:rPr>
          <w:rFonts w:asciiTheme="minorHAnsi" w:hAnsiTheme="minorHAnsi" w:cs="Arial"/>
          <w:lang w:val="en-US"/>
        </w:rPr>
        <w:t>:</w:t>
      </w:r>
    </w:p>
    <w:p w14:paraId="33780779" w14:textId="77777777" w:rsidR="003076BD" w:rsidRPr="00214D80" w:rsidRDefault="00126B51" w:rsidP="00214D80">
      <w:pPr>
        <w:pStyle w:val="ListParagraph"/>
        <w:widowControl w:val="0"/>
        <w:numPr>
          <w:ilvl w:val="0"/>
          <w:numId w:val="13"/>
        </w:numPr>
        <w:autoSpaceDE w:val="0"/>
        <w:autoSpaceDN w:val="0"/>
        <w:adjustRightInd w:val="0"/>
        <w:spacing w:after="0" w:line="264" w:lineRule="auto"/>
        <w:jc w:val="both"/>
        <w:rPr>
          <w:rFonts w:asciiTheme="minorHAnsi" w:hAnsiTheme="minorHAnsi" w:cs="Arial"/>
          <w:lang w:val="en-US"/>
        </w:rPr>
      </w:pPr>
      <w:r w:rsidRPr="00214D80">
        <w:rPr>
          <w:rFonts w:asciiTheme="minorHAnsi" w:hAnsiTheme="minorHAnsi" w:cs="Arial"/>
          <w:lang w:val="en-US"/>
        </w:rPr>
        <w:t xml:space="preserve">the </w:t>
      </w:r>
      <w:r w:rsidR="003076BD" w:rsidRPr="00214D80">
        <w:rPr>
          <w:rFonts w:asciiTheme="minorHAnsi" w:hAnsiTheme="minorHAnsi" w:cs="Arial"/>
          <w:lang w:val="en-US"/>
        </w:rPr>
        <w:t>minimal wage</w:t>
      </w:r>
      <w:r w:rsidRPr="00214D80">
        <w:rPr>
          <w:rStyle w:val="FootnoteReference"/>
          <w:rFonts w:asciiTheme="minorHAnsi" w:hAnsiTheme="minorHAnsi" w:cs="Arial"/>
          <w:lang w:val="en-US"/>
        </w:rPr>
        <w:footnoteReference w:id="16"/>
      </w:r>
      <w:r w:rsidR="003076BD" w:rsidRPr="00214D80">
        <w:rPr>
          <w:rFonts w:asciiTheme="minorHAnsi" w:hAnsiTheme="minorHAnsi" w:cs="Arial"/>
          <w:lang w:val="en-US"/>
        </w:rPr>
        <w:t>;</w:t>
      </w:r>
    </w:p>
    <w:p w14:paraId="4AD5F49E" w14:textId="77777777" w:rsidR="003076BD" w:rsidRPr="00214D80" w:rsidRDefault="00126B51" w:rsidP="00214D80">
      <w:pPr>
        <w:pStyle w:val="ListParagraph"/>
        <w:widowControl w:val="0"/>
        <w:numPr>
          <w:ilvl w:val="0"/>
          <w:numId w:val="13"/>
        </w:numPr>
        <w:autoSpaceDE w:val="0"/>
        <w:autoSpaceDN w:val="0"/>
        <w:adjustRightInd w:val="0"/>
        <w:spacing w:after="0" w:line="264" w:lineRule="auto"/>
        <w:jc w:val="both"/>
        <w:rPr>
          <w:rFonts w:asciiTheme="minorHAnsi" w:hAnsiTheme="minorHAnsi" w:cs="Arial"/>
          <w:lang w:val="en-US"/>
        </w:rPr>
      </w:pPr>
      <w:r w:rsidRPr="00214D80">
        <w:rPr>
          <w:rFonts w:asciiTheme="minorHAnsi" w:hAnsiTheme="minorHAnsi" w:cs="Arial"/>
          <w:lang w:val="en-US"/>
        </w:rPr>
        <w:t>the amount of time spent in practical</w:t>
      </w:r>
      <w:r w:rsidR="0077622B" w:rsidRPr="00214D80">
        <w:rPr>
          <w:rFonts w:asciiTheme="minorHAnsi" w:hAnsiTheme="minorHAnsi" w:cs="Arial"/>
          <w:lang w:val="en-US"/>
        </w:rPr>
        <w:t xml:space="preserve"> </w:t>
      </w:r>
      <w:r w:rsidRPr="00214D80">
        <w:rPr>
          <w:rFonts w:asciiTheme="minorHAnsi" w:hAnsiTheme="minorHAnsi" w:cs="Arial"/>
          <w:lang w:val="en-US"/>
        </w:rPr>
        <w:t xml:space="preserve">training; </w:t>
      </w:r>
    </w:p>
    <w:p w14:paraId="3A84C79D" w14:textId="77777777" w:rsidR="003076BD" w:rsidRPr="00214D80" w:rsidRDefault="00126B51" w:rsidP="00214D80">
      <w:pPr>
        <w:pStyle w:val="ListParagraph"/>
        <w:widowControl w:val="0"/>
        <w:numPr>
          <w:ilvl w:val="0"/>
          <w:numId w:val="13"/>
        </w:numPr>
        <w:autoSpaceDE w:val="0"/>
        <w:autoSpaceDN w:val="0"/>
        <w:adjustRightInd w:val="0"/>
        <w:spacing w:after="0" w:line="264" w:lineRule="auto"/>
        <w:jc w:val="both"/>
        <w:rPr>
          <w:rFonts w:asciiTheme="minorHAnsi" w:hAnsiTheme="minorHAnsi" w:cs="Arial"/>
          <w:lang w:val="en-US"/>
        </w:rPr>
      </w:pPr>
      <w:proofErr w:type="gramStart"/>
      <w:r w:rsidRPr="00214D80">
        <w:rPr>
          <w:rFonts w:asciiTheme="minorHAnsi" w:hAnsiTheme="minorHAnsi" w:cs="Arial"/>
          <w:lang w:val="en-US"/>
        </w:rPr>
        <w:t>the</w:t>
      </w:r>
      <w:proofErr w:type="gramEnd"/>
      <w:r w:rsidRPr="00214D80">
        <w:rPr>
          <w:rFonts w:asciiTheme="minorHAnsi" w:hAnsiTheme="minorHAnsi" w:cs="Arial"/>
          <w:lang w:val="en-US"/>
        </w:rPr>
        <w:t xml:space="preserve"> student’s grade point average and level of performance.</w:t>
      </w:r>
      <w:r w:rsidR="0077622B" w:rsidRPr="00214D80">
        <w:rPr>
          <w:rFonts w:asciiTheme="minorHAnsi" w:hAnsiTheme="minorHAnsi" w:cs="Arial"/>
          <w:lang w:val="en-US"/>
        </w:rPr>
        <w:t xml:space="preserve"> </w:t>
      </w:r>
    </w:p>
    <w:p w14:paraId="6BF2A078" w14:textId="77777777" w:rsidR="00126B51" w:rsidRPr="00214D80" w:rsidRDefault="00126B51" w:rsidP="00214D80">
      <w:pPr>
        <w:widowControl w:val="0"/>
        <w:autoSpaceDE w:val="0"/>
        <w:autoSpaceDN w:val="0"/>
        <w:adjustRightInd w:val="0"/>
        <w:spacing w:after="0" w:line="264" w:lineRule="auto"/>
        <w:jc w:val="both"/>
        <w:rPr>
          <w:rFonts w:asciiTheme="minorHAnsi" w:hAnsiTheme="minorHAnsi" w:cs="Arial"/>
          <w:lang w:val="en-US"/>
        </w:rPr>
      </w:pPr>
    </w:p>
    <w:p w14:paraId="35D197B2" w14:textId="61A52126" w:rsidR="0089504A" w:rsidRPr="00214D80" w:rsidRDefault="006F59C8" w:rsidP="00214D80">
      <w:pPr>
        <w:widowControl w:val="0"/>
        <w:autoSpaceDE w:val="0"/>
        <w:autoSpaceDN w:val="0"/>
        <w:adjustRightInd w:val="0"/>
        <w:spacing w:after="0" w:line="264" w:lineRule="auto"/>
        <w:jc w:val="both"/>
        <w:rPr>
          <w:rFonts w:asciiTheme="minorHAnsi" w:hAnsiTheme="minorHAnsi" w:cs="Arial"/>
          <w:lang w:val="en-US"/>
        </w:rPr>
      </w:pPr>
      <w:r w:rsidRPr="00214D80">
        <w:rPr>
          <w:rFonts w:asciiTheme="minorHAnsi" w:hAnsiTheme="minorHAnsi" w:cs="Arial"/>
          <w:lang w:val="en-US"/>
        </w:rPr>
        <w:t xml:space="preserve">Training </w:t>
      </w:r>
      <w:r w:rsidR="003076BD" w:rsidRPr="00214D80">
        <w:rPr>
          <w:rFonts w:asciiTheme="minorHAnsi" w:hAnsiTheme="minorHAnsi" w:cs="Arial"/>
          <w:lang w:val="en-US"/>
        </w:rPr>
        <w:t xml:space="preserve">which is </w:t>
      </w:r>
      <w:r w:rsidRPr="00214D80">
        <w:rPr>
          <w:rFonts w:asciiTheme="minorHAnsi" w:hAnsiTheme="minorHAnsi" w:cs="Arial"/>
          <w:lang w:val="en-US"/>
        </w:rPr>
        <w:t xml:space="preserve">based on a </w:t>
      </w:r>
      <w:r w:rsidR="003076BD" w:rsidRPr="00214D80">
        <w:rPr>
          <w:rFonts w:asciiTheme="minorHAnsi" w:hAnsiTheme="minorHAnsi" w:cs="Arial"/>
          <w:lang w:val="en-US"/>
        </w:rPr>
        <w:t>‘training contract’</w:t>
      </w:r>
      <w:r w:rsidRPr="00214D80">
        <w:rPr>
          <w:rFonts w:asciiTheme="minorHAnsi" w:hAnsiTheme="minorHAnsi" w:cs="Arial"/>
          <w:lang w:val="en-US"/>
        </w:rPr>
        <w:t xml:space="preserve"> is not a separate </w:t>
      </w:r>
      <w:r w:rsidR="003076BD" w:rsidRPr="00214D80">
        <w:rPr>
          <w:rFonts w:asciiTheme="minorHAnsi" w:hAnsiTheme="minorHAnsi" w:cs="Arial"/>
          <w:lang w:val="en-US"/>
        </w:rPr>
        <w:t xml:space="preserve">vocational </w:t>
      </w:r>
      <w:r w:rsidRPr="00214D80">
        <w:rPr>
          <w:rFonts w:asciiTheme="minorHAnsi" w:hAnsiTheme="minorHAnsi" w:cs="Arial"/>
          <w:lang w:val="en-US"/>
        </w:rPr>
        <w:t xml:space="preserve">pathway </w:t>
      </w:r>
      <w:r w:rsidR="003076BD" w:rsidRPr="00214D80">
        <w:rPr>
          <w:rFonts w:asciiTheme="minorHAnsi" w:hAnsiTheme="minorHAnsi" w:cs="Arial"/>
          <w:lang w:val="en-US"/>
        </w:rPr>
        <w:t>–</w:t>
      </w:r>
      <w:r w:rsidR="009C432B">
        <w:rPr>
          <w:rFonts w:asciiTheme="minorHAnsi" w:hAnsiTheme="minorHAnsi" w:cs="Arial"/>
          <w:lang w:val="en-US"/>
        </w:rPr>
        <w:t xml:space="preserve"> </w:t>
      </w:r>
      <w:r w:rsidR="003076BD" w:rsidRPr="00214D80">
        <w:rPr>
          <w:rFonts w:asciiTheme="minorHAnsi" w:hAnsiTheme="minorHAnsi" w:cs="Arial"/>
          <w:lang w:val="en-US"/>
        </w:rPr>
        <w:t>it is part of the normal programme offered by VET schools.</w:t>
      </w:r>
      <w:r w:rsidRPr="00214D80">
        <w:rPr>
          <w:rFonts w:asciiTheme="minorHAnsi" w:hAnsiTheme="minorHAnsi" w:cs="Arial"/>
          <w:lang w:val="en-US"/>
        </w:rPr>
        <w:t xml:space="preserve"> Whenever enterprise based training makes up more than 50% of</w:t>
      </w:r>
      <w:r w:rsidR="002254D8" w:rsidRPr="00214D80">
        <w:rPr>
          <w:rFonts w:asciiTheme="minorHAnsi" w:hAnsiTheme="minorHAnsi" w:cs="Arial"/>
          <w:lang w:val="en-US"/>
        </w:rPr>
        <w:t xml:space="preserve"> </w:t>
      </w:r>
      <w:r w:rsidR="003076BD" w:rsidRPr="00214D80">
        <w:rPr>
          <w:rFonts w:asciiTheme="minorHAnsi" w:hAnsiTheme="minorHAnsi" w:cs="Arial"/>
          <w:lang w:val="en-US"/>
        </w:rPr>
        <w:t xml:space="preserve">the </w:t>
      </w:r>
      <w:r w:rsidRPr="00214D80">
        <w:rPr>
          <w:rFonts w:asciiTheme="minorHAnsi" w:hAnsiTheme="minorHAnsi" w:cs="Arial"/>
          <w:lang w:val="en-US"/>
        </w:rPr>
        <w:t xml:space="preserve">practical training, it can only be provided in the </w:t>
      </w:r>
      <w:r w:rsidR="003076BD" w:rsidRPr="00214D80">
        <w:rPr>
          <w:rFonts w:asciiTheme="minorHAnsi" w:hAnsiTheme="minorHAnsi" w:cs="Arial"/>
          <w:lang w:val="en-US"/>
        </w:rPr>
        <w:t>‘</w:t>
      </w:r>
      <w:r w:rsidR="002254D8" w:rsidRPr="00214D80">
        <w:rPr>
          <w:rFonts w:asciiTheme="minorHAnsi" w:hAnsiTheme="minorHAnsi" w:cs="Arial"/>
          <w:lang w:val="en-US"/>
        </w:rPr>
        <w:t xml:space="preserve">training </w:t>
      </w:r>
      <w:r w:rsidR="003076BD" w:rsidRPr="00214D80">
        <w:rPr>
          <w:rFonts w:asciiTheme="minorHAnsi" w:hAnsiTheme="minorHAnsi" w:cs="Arial"/>
          <w:lang w:val="en-US"/>
        </w:rPr>
        <w:t xml:space="preserve">contract’ </w:t>
      </w:r>
      <w:r w:rsidRPr="00214D80">
        <w:rPr>
          <w:rFonts w:asciiTheme="minorHAnsi" w:hAnsiTheme="minorHAnsi" w:cs="Arial"/>
          <w:lang w:val="en-US"/>
        </w:rPr>
        <w:t xml:space="preserve">based form. Under the </w:t>
      </w:r>
      <w:r w:rsidR="003076BD" w:rsidRPr="00214D80">
        <w:rPr>
          <w:rFonts w:asciiTheme="minorHAnsi" w:hAnsiTheme="minorHAnsi" w:cs="Arial"/>
          <w:lang w:val="en-US"/>
        </w:rPr>
        <w:t>2011</w:t>
      </w:r>
      <w:r w:rsidR="002254D8" w:rsidRPr="00214D80">
        <w:rPr>
          <w:rFonts w:asciiTheme="minorHAnsi" w:hAnsiTheme="minorHAnsi" w:cs="Arial"/>
          <w:lang w:val="en-US"/>
        </w:rPr>
        <w:t xml:space="preserve"> </w:t>
      </w:r>
      <w:r w:rsidRPr="00214D80">
        <w:rPr>
          <w:rFonts w:asciiTheme="minorHAnsi" w:hAnsiTheme="minorHAnsi" w:cs="Arial"/>
          <w:lang w:val="en-US"/>
        </w:rPr>
        <w:t xml:space="preserve">VET Act, students </w:t>
      </w:r>
      <w:r w:rsidR="0005795A" w:rsidRPr="00214D80">
        <w:rPr>
          <w:rFonts w:asciiTheme="minorHAnsi" w:hAnsiTheme="minorHAnsi" w:cs="Arial"/>
          <w:lang w:val="en-US"/>
        </w:rPr>
        <w:t xml:space="preserve">aged 14 and above </w:t>
      </w:r>
      <w:r w:rsidRPr="00214D80">
        <w:rPr>
          <w:rFonts w:asciiTheme="minorHAnsi" w:hAnsiTheme="minorHAnsi" w:cs="Arial"/>
          <w:lang w:val="en-US"/>
        </w:rPr>
        <w:t xml:space="preserve">can start </w:t>
      </w:r>
      <w:r w:rsidR="0005795A" w:rsidRPr="00214D80">
        <w:rPr>
          <w:rFonts w:asciiTheme="minorHAnsi" w:hAnsiTheme="minorHAnsi" w:cs="Arial"/>
          <w:lang w:val="en-US"/>
        </w:rPr>
        <w:t>an</w:t>
      </w:r>
      <w:r w:rsidRPr="00214D80">
        <w:rPr>
          <w:rFonts w:asciiTheme="minorHAnsi" w:hAnsiTheme="minorHAnsi" w:cs="Arial"/>
          <w:lang w:val="en-US"/>
        </w:rPr>
        <w:t xml:space="preserve"> apprenticeship based on a </w:t>
      </w:r>
      <w:r w:rsidR="003076BD" w:rsidRPr="00214D80">
        <w:rPr>
          <w:rFonts w:asciiTheme="minorHAnsi" w:hAnsiTheme="minorHAnsi" w:cs="Arial"/>
          <w:lang w:val="en-US"/>
        </w:rPr>
        <w:t>‘</w:t>
      </w:r>
      <w:r w:rsidR="002254D8" w:rsidRPr="00214D80">
        <w:rPr>
          <w:rFonts w:asciiTheme="minorHAnsi" w:hAnsiTheme="minorHAnsi" w:cs="Arial"/>
          <w:lang w:val="en-US"/>
        </w:rPr>
        <w:t xml:space="preserve">training </w:t>
      </w:r>
      <w:r w:rsidRPr="00214D80">
        <w:rPr>
          <w:rFonts w:asciiTheme="minorHAnsi" w:hAnsiTheme="minorHAnsi" w:cs="Arial"/>
          <w:lang w:val="en-US"/>
        </w:rPr>
        <w:t>contract</w:t>
      </w:r>
      <w:r w:rsidR="003076BD" w:rsidRPr="00214D80">
        <w:rPr>
          <w:rFonts w:asciiTheme="minorHAnsi" w:hAnsiTheme="minorHAnsi" w:cs="Arial"/>
          <w:lang w:val="en-US"/>
        </w:rPr>
        <w:t>’</w:t>
      </w:r>
      <w:r w:rsidR="002254D8" w:rsidRPr="00214D80">
        <w:rPr>
          <w:rFonts w:asciiTheme="minorHAnsi" w:hAnsiTheme="minorHAnsi" w:cs="Arial"/>
          <w:lang w:val="en-US"/>
        </w:rPr>
        <w:t xml:space="preserve"> </w:t>
      </w:r>
      <w:r w:rsidR="0005795A" w:rsidRPr="00214D80">
        <w:rPr>
          <w:rFonts w:asciiTheme="minorHAnsi" w:hAnsiTheme="minorHAnsi" w:cs="Arial"/>
          <w:lang w:val="en-US"/>
        </w:rPr>
        <w:t>but</w:t>
      </w:r>
      <w:r w:rsidRPr="00214D80">
        <w:rPr>
          <w:rFonts w:asciiTheme="minorHAnsi" w:hAnsiTheme="minorHAnsi" w:cs="Arial"/>
          <w:lang w:val="en-US"/>
        </w:rPr>
        <w:t xml:space="preserve"> the</w:t>
      </w:r>
      <w:r w:rsidR="003076BD" w:rsidRPr="00214D80">
        <w:rPr>
          <w:rFonts w:asciiTheme="minorHAnsi" w:hAnsiTheme="minorHAnsi" w:cs="Arial"/>
          <w:lang w:val="en-US"/>
        </w:rPr>
        <w:t>ir</w:t>
      </w:r>
      <w:r w:rsidRPr="00214D80">
        <w:rPr>
          <w:rFonts w:asciiTheme="minorHAnsi" w:hAnsiTheme="minorHAnsi" w:cs="Arial"/>
          <w:lang w:val="en-US"/>
        </w:rPr>
        <w:t xml:space="preserve"> first year </w:t>
      </w:r>
      <w:r w:rsidR="003076BD" w:rsidRPr="00214D80">
        <w:rPr>
          <w:rFonts w:asciiTheme="minorHAnsi" w:hAnsiTheme="minorHAnsi" w:cs="Arial"/>
          <w:lang w:val="en-US"/>
        </w:rPr>
        <w:t xml:space="preserve">of </w:t>
      </w:r>
      <w:r w:rsidR="005E70D5" w:rsidRPr="00214D80">
        <w:rPr>
          <w:rFonts w:asciiTheme="minorHAnsi" w:hAnsiTheme="minorHAnsi" w:cs="Arial"/>
          <w:lang w:val="en-US"/>
        </w:rPr>
        <w:t xml:space="preserve">practical </w:t>
      </w:r>
      <w:r w:rsidR="003076BD" w:rsidRPr="00214D80">
        <w:rPr>
          <w:rFonts w:asciiTheme="minorHAnsi" w:hAnsiTheme="minorHAnsi" w:cs="Arial"/>
          <w:lang w:val="en-US"/>
        </w:rPr>
        <w:t xml:space="preserve">training </w:t>
      </w:r>
      <w:r w:rsidR="0005795A" w:rsidRPr="00214D80">
        <w:rPr>
          <w:rFonts w:asciiTheme="minorHAnsi" w:hAnsiTheme="minorHAnsi" w:cs="Arial"/>
          <w:lang w:val="en-US"/>
        </w:rPr>
        <w:t>has to</w:t>
      </w:r>
      <w:r w:rsidRPr="00214D80">
        <w:rPr>
          <w:rFonts w:asciiTheme="minorHAnsi" w:hAnsiTheme="minorHAnsi" w:cs="Arial"/>
          <w:lang w:val="en-US"/>
        </w:rPr>
        <w:t xml:space="preserve"> </w:t>
      </w:r>
      <w:r w:rsidR="002254D8" w:rsidRPr="00214D80">
        <w:rPr>
          <w:rFonts w:asciiTheme="minorHAnsi" w:hAnsiTheme="minorHAnsi" w:cs="Arial"/>
          <w:lang w:val="en-US"/>
        </w:rPr>
        <w:t xml:space="preserve">take place in </w:t>
      </w:r>
      <w:r w:rsidR="0005795A" w:rsidRPr="00214D80">
        <w:rPr>
          <w:rFonts w:asciiTheme="minorHAnsi" w:hAnsiTheme="minorHAnsi" w:cs="Arial"/>
          <w:lang w:val="en-US"/>
        </w:rPr>
        <w:t xml:space="preserve">a </w:t>
      </w:r>
      <w:r w:rsidR="00F213C8" w:rsidRPr="00214D80">
        <w:rPr>
          <w:rFonts w:asciiTheme="minorHAnsi" w:hAnsiTheme="minorHAnsi" w:cs="Arial"/>
          <w:lang w:val="en-US"/>
        </w:rPr>
        <w:t xml:space="preserve">school </w:t>
      </w:r>
      <w:r w:rsidRPr="00214D80">
        <w:rPr>
          <w:rFonts w:asciiTheme="minorHAnsi" w:hAnsiTheme="minorHAnsi" w:cs="Arial"/>
          <w:lang w:val="en-US"/>
        </w:rPr>
        <w:t>workshop</w:t>
      </w:r>
      <w:r w:rsidR="002254D8" w:rsidRPr="00214D80">
        <w:rPr>
          <w:rFonts w:asciiTheme="minorHAnsi" w:hAnsiTheme="minorHAnsi" w:cs="Arial"/>
          <w:lang w:val="en-US"/>
        </w:rPr>
        <w:t>.</w:t>
      </w:r>
      <w:r w:rsidR="0005795A" w:rsidRPr="00214D80">
        <w:rPr>
          <w:rFonts w:asciiTheme="minorHAnsi" w:hAnsiTheme="minorHAnsi" w:cs="Arial"/>
          <w:lang w:val="en-US"/>
        </w:rPr>
        <w:t xml:space="preserve"> However under certain conditions</w:t>
      </w:r>
      <w:r w:rsidR="0097461D" w:rsidRPr="00214D80">
        <w:rPr>
          <w:rFonts w:asciiTheme="minorHAnsi" w:hAnsiTheme="minorHAnsi" w:cs="Arial"/>
          <w:lang w:val="en-US"/>
        </w:rPr>
        <w:t xml:space="preserve"> a VET school may </w:t>
      </w:r>
      <w:r w:rsidR="0005795A" w:rsidRPr="00214D80">
        <w:rPr>
          <w:rFonts w:asciiTheme="minorHAnsi" w:hAnsiTheme="minorHAnsi" w:cs="Arial"/>
          <w:lang w:val="en-US"/>
        </w:rPr>
        <w:t>organise</w:t>
      </w:r>
      <w:r w:rsidR="0097461D" w:rsidRPr="00214D80">
        <w:rPr>
          <w:rFonts w:asciiTheme="minorHAnsi" w:hAnsiTheme="minorHAnsi" w:cs="Arial"/>
          <w:lang w:val="en-US"/>
        </w:rPr>
        <w:t xml:space="preserve"> a </w:t>
      </w:r>
      <w:r w:rsidR="0005795A" w:rsidRPr="00214D80">
        <w:rPr>
          <w:rFonts w:asciiTheme="minorHAnsi" w:hAnsiTheme="minorHAnsi" w:cs="Arial"/>
          <w:lang w:val="en-US"/>
        </w:rPr>
        <w:t>‘</w:t>
      </w:r>
      <w:r w:rsidR="0097461D" w:rsidRPr="00214D80">
        <w:rPr>
          <w:rFonts w:asciiTheme="minorHAnsi" w:hAnsiTheme="minorHAnsi" w:cs="Arial"/>
          <w:lang w:val="en-US"/>
        </w:rPr>
        <w:t>cooperation agreement</w:t>
      </w:r>
      <w:r w:rsidR="0005795A" w:rsidRPr="00214D80">
        <w:rPr>
          <w:rFonts w:asciiTheme="minorHAnsi" w:hAnsiTheme="minorHAnsi" w:cs="Arial"/>
          <w:lang w:val="en-US"/>
        </w:rPr>
        <w:t>’</w:t>
      </w:r>
      <w:r w:rsidR="0097461D" w:rsidRPr="00214D80">
        <w:rPr>
          <w:rFonts w:asciiTheme="minorHAnsi" w:hAnsiTheme="minorHAnsi" w:cs="Arial"/>
          <w:lang w:val="en-US"/>
        </w:rPr>
        <w:t xml:space="preserve"> with an enterprise to provide prac</w:t>
      </w:r>
      <w:r w:rsidR="0005795A" w:rsidRPr="00214D80">
        <w:rPr>
          <w:rFonts w:asciiTheme="minorHAnsi" w:hAnsiTheme="minorHAnsi" w:cs="Arial"/>
          <w:lang w:val="en-US"/>
        </w:rPr>
        <w:t>tical training for its students. In this situation the</w:t>
      </w:r>
      <w:r w:rsidR="0089504A" w:rsidRPr="00214D80">
        <w:rPr>
          <w:rFonts w:asciiTheme="minorHAnsi" w:hAnsiTheme="minorHAnsi" w:cs="Arial"/>
          <w:lang w:val="en-US"/>
        </w:rPr>
        <w:t xml:space="preserve"> </w:t>
      </w:r>
      <w:r w:rsidR="0097461D" w:rsidRPr="00214D80">
        <w:rPr>
          <w:rFonts w:asciiTheme="minorHAnsi" w:hAnsiTheme="minorHAnsi" w:cs="Arial"/>
          <w:lang w:val="en-US"/>
        </w:rPr>
        <w:t>learners are not contr</w:t>
      </w:r>
      <w:r w:rsidR="0005795A" w:rsidRPr="00214D80">
        <w:rPr>
          <w:rFonts w:asciiTheme="minorHAnsi" w:hAnsiTheme="minorHAnsi" w:cs="Arial"/>
          <w:lang w:val="en-US"/>
        </w:rPr>
        <w:t>actually linked to the employer and</w:t>
      </w:r>
      <w:r w:rsidR="0097461D" w:rsidRPr="00214D80">
        <w:rPr>
          <w:rFonts w:asciiTheme="minorHAnsi" w:hAnsiTheme="minorHAnsi" w:cs="Arial"/>
          <w:lang w:val="en-US"/>
        </w:rPr>
        <w:t xml:space="preserve"> </w:t>
      </w:r>
      <w:r w:rsidR="0005795A" w:rsidRPr="00214D80">
        <w:rPr>
          <w:rFonts w:asciiTheme="minorHAnsi" w:hAnsiTheme="minorHAnsi" w:cs="Arial"/>
          <w:lang w:val="en-US"/>
        </w:rPr>
        <w:t>they</w:t>
      </w:r>
      <w:r w:rsidR="0097461D" w:rsidRPr="00214D80">
        <w:rPr>
          <w:rFonts w:asciiTheme="minorHAnsi" w:hAnsiTheme="minorHAnsi" w:cs="Arial"/>
          <w:lang w:val="en-US"/>
        </w:rPr>
        <w:t xml:space="preserve"> do </w:t>
      </w:r>
      <w:r w:rsidR="0005795A" w:rsidRPr="00214D80">
        <w:rPr>
          <w:rFonts w:asciiTheme="minorHAnsi" w:hAnsiTheme="minorHAnsi" w:cs="Arial"/>
          <w:lang w:val="en-US"/>
        </w:rPr>
        <w:t>not</w:t>
      </w:r>
      <w:r w:rsidR="0097461D" w:rsidRPr="00214D80">
        <w:rPr>
          <w:rFonts w:asciiTheme="minorHAnsi" w:hAnsiTheme="minorHAnsi" w:cs="Arial"/>
          <w:lang w:val="en-US"/>
        </w:rPr>
        <w:t xml:space="preserve"> receive </w:t>
      </w:r>
      <w:r w:rsidR="0005795A" w:rsidRPr="00214D80">
        <w:rPr>
          <w:rFonts w:asciiTheme="minorHAnsi" w:hAnsiTheme="minorHAnsi" w:cs="Arial"/>
          <w:lang w:val="en-US"/>
        </w:rPr>
        <w:t xml:space="preserve">any remuneration unless their </w:t>
      </w:r>
      <w:r w:rsidR="0097461D" w:rsidRPr="00214D80">
        <w:rPr>
          <w:rFonts w:asciiTheme="minorHAnsi" w:hAnsiTheme="minorHAnsi" w:cs="Arial"/>
          <w:lang w:val="en-US"/>
        </w:rPr>
        <w:t xml:space="preserve">practice </w:t>
      </w:r>
      <w:r w:rsidR="0005795A" w:rsidRPr="00214D80">
        <w:rPr>
          <w:rFonts w:asciiTheme="minorHAnsi" w:hAnsiTheme="minorHAnsi" w:cs="Arial"/>
          <w:lang w:val="en-US"/>
        </w:rPr>
        <w:t xml:space="preserve">takes place </w:t>
      </w:r>
      <w:r w:rsidR="0097461D" w:rsidRPr="00214D80">
        <w:rPr>
          <w:rFonts w:asciiTheme="minorHAnsi" w:hAnsiTheme="minorHAnsi" w:cs="Arial"/>
          <w:lang w:val="en-US"/>
        </w:rPr>
        <w:t>du</w:t>
      </w:r>
      <w:r w:rsidR="005E70D5" w:rsidRPr="00214D80">
        <w:rPr>
          <w:rFonts w:asciiTheme="minorHAnsi" w:hAnsiTheme="minorHAnsi" w:cs="Arial"/>
          <w:lang w:val="en-US"/>
        </w:rPr>
        <w:t xml:space="preserve">ring their </w:t>
      </w:r>
      <w:r w:rsidR="0005795A" w:rsidRPr="00214D80">
        <w:rPr>
          <w:rFonts w:asciiTheme="minorHAnsi" w:hAnsiTheme="minorHAnsi" w:cs="Arial"/>
          <w:lang w:val="en-US"/>
        </w:rPr>
        <w:t>summer holidays</w:t>
      </w:r>
      <w:r w:rsidR="0097461D" w:rsidRPr="00214D80">
        <w:rPr>
          <w:rFonts w:asciiTheme="minorHAnsi" w:hAnsiTheme="minorHAnsi" w:cs="Arial"/>
          <w:lang w:val="en-US"/>
        </w:rPr>
        <w:t xml:space="preserve">. </w:t>
      </w:r>
      <w:r w:rsidR="0005795A" w:rsidRPr="00214D80">
        <w:rPr>
          <w:rFonts w:asciiTheme="minorHAnsi" w:hAnsiTheme="minorHAnsi" w:cs="Arial"/>
          <w:lang w:val="en-US"/>
        </w:rPr>
        <w:t>Sometimes</w:t>
      </w:r>
      <w:r w:rsidR="0089504A" w:rsidRPr="00214D80">
        <w:rPr>
          <w:rFonts w:asciiTheme="minorHAnsi" w:hAnsiTheme="minorHAnsi" w:cs="Arial"/>
          <w:lang w:val="en-US"/>
        </w:rPr>
        <w:t xml:space="preserve"> it is not possible to find a placement </w:t>
      </w:r>
      <w:r w:rsidR="0005795A" w:rsidRPr="00214D80">
        <w:rPr>
          <w:rFonts w:asciiTheme="minorHAnsi" w:hAnsiTheme="minorHAnsi" w:cs="Arial"/>
          <w:lang w:val="en-US"/>
        </w:rPr>
        <w:t>for a</w:t>
      </w:r>
      <w:r w:rsidR="0089504A" w:rsidRPr="00214D80">
        <w:rPr>
          <w:rFonts w:asciiTheme="minorHAnsi" w:hAnsiTheme="minorHAnsi" w:cs="Arial"/>
          <w:lang w:val="en-US"/>
        </w:rPr>
        <w:t xml:space="preserve"> student. In </w:t>
      </w:r>
      <w:r w:rsidR="0005795A" w:rsidRPr="00214D80">
        <w:rPr>
          <w:rFonts w:asciiTheme="minorHAnsi" w:hAnsiTheme="minorHAnsi" w:cs="Arial"/>
          <w:lang w:val="en-US"/>
        </w:rPr>
        <w:t>these situations</w:t>
      </w:r>
      <w:r w:rsidR="0089504A" w:rsidRPr="00214D80">
        <w:rPr>
          <w:rFonts w:asciiTheme="minorHAnsi" w:hAnsiTheme="minorHAnsi" w:cs="Arial"/>
          <w:lang w:val="en-US"/>
        </w:rPr>
        <w:t xml:space="preserve"> the Hungarian Chamber of Commerce</w:t>
      </w:r>
      <w:r w:rsidR="00EB6ADA" w:rsidRPr="00214D80">
        <w:rPr>
          <w:rFonts w:asciiTheme="minorHAnsi" w:hAnsiTheme="minorHAnsi" w:cs="Arial"/>
          <w:lang w:val="en-US"/>
        </w:rPr>
        <w:t xml:space="preserve"> and Industry</w:t>
      </w:r>
      <w:r w:rsidR="0005795A" w:rsidRPr="00214D80">
        <w:rPr>
          <w:rFonts w:asciiTheme="minorHAnsi" w:hAnsiTheme="minorHAnsi" w:cs="Arial"/>
          <w:lang w:val="en-US"/>
        </w:rPr>
        <w:t>,</w:t>
      </w:r>
      <w:r w:rsidR="00EB6ADA" w:rsidRPr="00214D80">
        <w:rPr>
          <w:rFonts w:asciiTheme="minorHAnsi" w:hAnsiTheme="minorHAnsi" w:cs="Arial"/>
          <w:lang w:val="en-US"/>
        </w:rPr>
        <w:t xml:space="preserve"> under the</w:t>
      </w:r>
      <w:r w:rsidR="0005795A" w:rsidRPr="00214D80">
        <w:rPr>
          <w:rFonts w:asciiTheme="minorHAnsi" w:hAnsiTheme="minorHAnsi" w:cs="Arial"/>
          <w:lang w:val="en-US"/>
        </w:rPr>
        <w:t>ir label ‘</w:t>
      </w:r>
      <w:r w:rsidR="0089504A" w:rsidRPr="00214D80">
        <w:rPr>
          <w:rFonts w:asciiTheme="minorHAnsi" w:hAnsiTheme="minorHAnsi" w:cs="Arial"/>
          <w:lang w:val="en-US"/>
        </w:rPr>
        <w:t>Guarantee by the Chambe</w:t>
      </w:r>
      <w:r w:rsidR="009C432B">
        <w:rPr>
          <w:rFonts w:asciiTheme="minorHAnsi" w:hAnsiTheme="minorHAnsi" w:cs="Arial"/>
          <w:lang w:val="en-US"/>
        </w:rPr>
        <w:t>r’</w:t>
      </w:r>
      <w:r w:rsidR="0089504A" w:rsidRPr="00214D80">
        <w:rPr>
          <w:rFonts w:asciiTheme="minorHAnsi" w:hAnsiTheme="minorHAnsi" w:cs="Arial"/>
          <w:lang w:val="en-US"/>
        </w:rPr>
        <w:t xml:space="preserve"> issue</w:t>
      </w:r>
      <w:r w:rsidR="0005795A" w:rsidRPr="00214D80">
        <w:rPr>
          <w:rFonts w:asciiTheme="minorHAnsi" w:hAnsiTheme="minorHAnsi" w:cs="Arial"/>
          <w:lang w:val="en-US"/>
        </w:rPr>
        <w:t>s</w:t>
      </w:r>
      <w:r w:rsidR="0089504A" w:rsidRPr="00214D80">
        <w:rPr>
          <w:rFonts w:asciiTheme="minorHAnsi" w:hAnsiTheme="minorHAnsi" w:cs="Arial"/>
          <w:lang w:val="en-US"/>
        </w:rPr>
        <w:t xml:space="preserve"> a certificate stating it is not possible</w:t>
      </w:r>
      <w:r w:rsidR="0005795A" w:rsidRPr="00214D80">
        <w:rPr>
          <w:rFonts w:asciiTheme="minorHAnsi" w:hAnsiTheme="minorHAnsi" w:cs="Arial"/>
          <w:lang w:val="en-US"/>
        </w:rPr>
        <w:t xml:space="preserve"> to provide a training contract and the </w:t>
      </w:r>
      <w:r w:rsidR="0089504A" w:rsidRPr="00214D80">
        <w:rPr>
          <w:rFonts w:asciiTheme="minorHAnsi" w:hAnsiTheme="minorHAnsi" w:cs="Arial"/>
          <w:lang w:val="en-US"/>
        </w:rPr>
        <w:t xml:space="preserve">VET school </w:t>
      </w:r>
      <w:r w:rsidR="0005795A" w:rsidRPr="00214D80">
        <w:rPr>
          <w:rFonts w:asciiTheme="minorHAnsi" w:hAnsiTheme="minorHAnsi" w:cs="Arial"/>
          <w:lang w:val="en-US"/>
        </w:rPr>
        <w:t>provides a</w:t>
      </w:r>
      <w:r w:rsidR="0089504A" w:rsidRPr="00214D80">
        <w:rPr>
          <w:rFonts w:asciiTheme="minorHAnsi" w:hAnsiTheme="minorHAnsi" w:cs="Arial"/>
          <w:lang w:val="en-US"/>
        </w:rPr>
        <w:t xml:space="preserve"> practice </w:t>
      </w:r>
      <w:r w:rsidR="0005795A" w:rsidRPr="00214D80">
        <w:rPr>
          <w:rFonts w:asciiTheme="minorHAnsi" w:hAnsiTheme="minorHAnsi" w:cs="Arial"/>
          <w:lang w:val="en-US"/>
        </w:rPr>
        <w:t>opportunity in</w:t>
      </w:r>
      <w:r w:rsidR="0089504A" w:rsidRPr="00214D80">
        <w:rPr>
          <w:rFonts w:asciiTheme="minorHAnsi" w:hAnsiTheme="minorHAnsi" w:cs="Arial"/>
          <w:lang w:val="en-US"/>
        </w:rPr>
        <w:t xml:space="preserve"> the school</w:t>
      </w:r>
      <w:r w:rsidR="0005795A" w:rsidRPr="00214D80">
        <w:rPr>
          <w:rFonts w:asciiTheme="minorHAnsi" w:hAnsiTheme="minorHAnsi" w:cs="Arial"/>
          <w:lang w:val="en-US"/>
        </w:rPr>
        <w:t>’s</w:t>
      </w:r>
      <w:r w:rsidR="0089504A" w:rsidRPr="00214D80">
        <w:rPr>
          <w:rFonts w:asciiTheme="minorHAnsi" w:hAnsiTheme="minorHAnsi" w:cs="Arial"/>
          <w:lang w:val="en-US"/>
        </w:rPr>
        <w:t xml:space="preserve"> workshop.</w:t>
      </w:r>
    </w:p>
    <w:p w14:paraId="63B42688" w14:textId="77777777" w:rsidR="00EA25F4" w:rsidRPr="00214D80" w:rsidRDefault="00EA25F4" w:rsidP="00214D80">
      <w:pPr>
        <w:spacing w:after="0" w:line="264" w:lineRule="auto"/>
        <w:jc w:val="both"/>
        <w:rPr>
          <w:rFonts w:asciiTheme="minorHAnsi" w:hAnsiTheme="minorHAnsi" w:cs="Arial"/>
          <w:lang w:val="en-US"/>
        </w:rPr>
      </w:pPr>
    </w:p>
    <w:p w14:paraId="6EA608A5" w14:textId="1A015D82" w:rsidR="008A6480" w:rsidRPr="00214D80" w:rsidRDefault="00EA25F4" w:rsidP="00214D80">
      <w:pPr>
        <w:spacing w:after="0" w:line="264" w:lineRule="auto"/>
        <w:jc w:val="both"/>
        <w:rPr>
          <w:rFonts w:asciiTheme="minorHAnsi" w:hAnsiTheme="minorHAnsi" w:cs="Arial"/>
          <w:lang w:val="en-US"/>
        </w:rPr>
      </w:pPr>
      <w:r w:rsidRPr="00214D80">
        <w:rPr>
          <w:rFonts w:asciiTheme="minorHAnsi" w:hAnsiTheme="minorHAnsi" w:cs="Arial"/>
          <w:lang w:val="en-US"/>
        </w:rPr>
        <w:lastRenderedPageBreak/>
        <w:t xml:space="preserve">Practical training in an enterprise is </w:t>
      </w:r>
      <w:r w:rsidR="00890A27" w:rsidRPr="00214D80">
        <w:rPr>
          <w:rFonts w:asciiTheme="minorHAnsi" w:hAnsiTheme="minorHAnsi" w:cs="Arial"/>
          <w:lang w:val="en-US"/>
        </w:rPr>
        <w:t>f</w:t>
      </w:r>
      <w:r w:rsidR="0089504A" w:rsidRPr="00214D80">
        <w:rPr>
          <w:rFonts w:asciiTheme="minorHAnsi" w:hAnsiTheme="minorHAnsi" w:cs="Arial"/>
          <w:lang w:val="en-US"/>
        </w:rPr>
        <w:t xml:space="preserve">unded </w:t>
      </w:r>
      <w:r w:rsidRPr="00214D80">
        <w:rPr>
          <w:rFonts w:asciiTheme="minorHAnsi" w:hAnsiTheme="minorHAnsi" w:cs="Arial"/>
          <w:lang w:val="en-US"/>
        </w:rPr>
        <w:t xml:space="preserve">by </w:t>
      </w:r>
      <w:r w:rsidR="00890A27" w:rsidRPr="00BF58AC">
        <w:rPr>
          <w:rFonts w:asciiTheme="minorHAnsi" w:hAnsiTheme="minorHAnsi" w:cs="Arial"/>
          <w:lang w:val="en-US"/>
        </w:rPr>
        <w:t xml:space="preserve">employers </w:t>
      </w:r>
      <w:r w:rsidR="00C56558" w:rsidRPr="00BF58AC">
        <w:rPr>
          <w:rFonts w:asciiTheme="minorHAnsi" w:hAnsiTheme="minorHAnsi" w:cs="Arial"/>
          <w:lang w:val="en-US"/>
        </w:rPr>
        <w:t>who receive a</w:t>
      </w:r>
      <w:r w:rsidR="00E41E8D" w:rsidRPr="00BF58AC">
        <w:rPr>
          <w:rFonts w:asciiTheme="minorHAnsi" w:hAnsiTheme="minorHAnsi" w:cs="Arial"/>
          <w:lang w:val="en-US"/>
        </w:rPr>
        <w:t xml:space="preserve"> vocational training contribution</w:t>
      </w:r>
      <w:r w:rsidR="00C56558" w:rsidRPr="00BF58AC">
        <w:rPr>
          <w:rFonts w:asciiTheme="minorHAnsi" w:hAnsiTheme="minorHAnsi" w:cs="Arial"/>
          <w:lang w:val="en-US"/>
        </w:rPr>
        <w:t>. This contribution is used to cover</w:t>
      </w:r>
      <w:r w:rsidR="00E41E8D" w:rsidRPr="00BF58AC">
        <w:rPr>
          <w:rFonts w:asciiTheme="minorHAnsi" w:hAnsiTheme="minorHAnsi" w:cs="Arial"/>
          <w:lang w:val="en-US"/>
        </w:rPr>
        <w:t xml:space="preserve"> costs </w:t>
      </w:r>
      <w:r w:rsidRPr="00BF58AC">
        <w:rPr>
          <w:rFonts w:asciiTheme="minorHAnsi" w:hAnsiTheme="minorHAnsi" w:cs="Arial"/>
          <w:lang w:val="en-US"/>
        </w:rPr>
        <w:t xml:space="preserve">and </w:t>
      </w:r>
      <w:r w:rsidR="00C56558" w:rsidRPr="00BF58AC">
        <w:rPr>
          <w:rFonts w:asciiTheme="minorHAnsi" w:hAnsiTheme="minorHAnsi" w:cs="Arial"/>
          <w:lang w:val="en-US"/>
        </w:rPr>
        <w:t xml:space="preserve">employers </w:t>
      </w:r>
      <w:r w:rsidR="00890A27" w:rsidRPr="00BF58AC">
        <w:rPr>
          <w:rFonts w:asciiTheme="minorHAnsi" w:hAnsiTheme="minorHAnsi" w:cs="Arial"/>
          <w:lang w:val="en-US"/>
        </w:rPr>
        <w:t xml:space="preserve">can </w:t>
      </w:r>
      <w:r w:rsidRPr="00BF58AC">
        <w:rPr>
          <w:rFonts w:asciiTheme="minorHAnsi" w:hAnsiTheme="minorHAnsi" w:cs="Arial"/>
          <w:lang w:val="en-US"/>
        </w:rPr>
        <w:t xml:space="preserve">claim </w:t>
      </w:r>
      <w:r w:rsidR="00890A27" w:rsidRPr="00BF58AC">
        <w:rPr>
          <w:rFonts w:asciiTheme="minorHAnsi" w:hAnsiTheme="minorHAnsi" w:cs="Arial"/>
          <w:lang w:val="en-US"/>
        </w:rPr>
        <w:t>additional</w:t>
      </w:r>
      <w:r w:rsidRPr="00BF58AC">
        <w:rPr>
          <w:rFonts w:asciiTheme="minorHAnsi" w:hAnsiTheme="minorHAnsi" w:cs="Arial"/>
          <w:lang w:val="en-US"/>
        </w:rPr>
        <w:t xml:space="preserve"> expenses from the </w:t>
      </w:r>
      <w:r w:rsidR="002B6EC9" w:rsidRPr="00BF58AC">
        <w:rPr>
          <w:rFonts w:asciiTheme="minorHAnsi" w:hAnsiTheme="minorHAnsi" w:cs="Arial"/>
          <w:lang w:val="en-US"/>
        </w:rPr>
        <w:t>National Employment Fund</w:t>
      </w:r>
      <w:r w:rsidRPr="00BF58AC">
        <w:rPr>
          <w:rFonts w:asciiTheme="minorHAnsi" w:hAnsiTheme="minorHAnsi" w:cs="Arial"/>
          <w:lang w:val="en-US"/>
        </w:rPr>
        <w:t xml:space="preserve"> </w:t>
      </w:r>
      <w:r w:rsidR="0089504A" w:rsidRPr="00BF58AC">
        <w:rPr>
          <w:rFonts w:asciiTheme="minorHAnsi" w:hAnsiTheme="minorHAnsi" w:cs="Arial"/>
          <w:lang w:val="en-US"/>
        </w:rPr>
        <w:t>(NFA)</w:t>
      </w:r>
      <w:r w:rsidR="00EB6ADA" w:rsidRPr="00BF58AC">
        <w:rPr>
          <w:rFonts w:asciiTheme="minorHAnsi" w:hAnsiTheme="minorHAnsi" w:cs="Arial"/>
          <w:lang w:val="en-US"/>
        </w:rPr>
        <w:t xml:space="preserve"> </w:t>
      </w:r>
      <w:r w:rsidR="0089504A" w:rsidRPr="00BF58AC">
        <w:rPr>
          <w:rFonts w:asciiTheme="minorHAnsi" w:hAnsiTheme="minorHAnsi" w:cs="Arial"/>
          <w:lang w:val="en-US"/>
        </w:rPr>
        <w:t>training sub</w:t>
      </w:r>
      <w:r w:rsidR="000028AC" w:rsidRPr="00BF58AC">
        <w:rPr>
          <w:rFonts w:asciiTheme="minorHAnsi" w:hAnsiTheme="minorHAnsi" w:cs="Arial"/>
          <w:lang w:val="en-US"/>
        </w:rPr>
        <w:t>-</w:t>
      </w:r>
      <w:r w:rsidR="0089504A" w:rsidRPr="00214D80">
        <w:rPr>
          <w:rFonts w:asciiTheme="minorHAnsi" w:hAnsiTheme="minorHAnsi" w:cs="Arial"/>
          <w:lang w:val="en-US"/>
        </w:rPr>
        <w:t>fund</w:t>
      </w:r>
      <w:r w:rsidRPr="00214D80">
        <w:rPr>
          <w:rFonts w:asciiTheme="minorHAnsi" w:hAnsiTheme="minorHAnsi" w:cs="Arial"/>
          <w:lang w:val="en-US"/>
        </w:rPr>
        <w:t>.</w:t>
      </w:r>
      <w:r w:rsidR="00352312" w:rsidRPr="00214D80">
        <w:rPr>
          <w:rFonts w:asciiTheme="minorHAnsi" w:hAnsiTheme="minorHAnsi" w:cs="Arial"/>
          <w:lang w:val="en-US"/>
        </w:rPr>
        <w:t xml:space="preserve"> </w:t>
      </w:r>
      <w:r w:rsidR="00AB3B84" w:rsidRPr="00214D80">
        <w:rPr>
          <w:rFonts w:asciiTheme="minorHAnsi" w:hAnsiTheme="minorHAnsi" w:cs="Arial"/>
          <w:lang w:val="en-US"/>
        </w:rPr>
        <w:t>P</w:t>
      </w:r>
      <w:r w:rsidR="00890A27" w:rsidRPr="00214D80">
        <w:rPr>
          <w:rFonts w:asciiTheme="minorHAnsi" w:hAnsiTheme="minorHAnsi" w:cs="Arial"/>
          <w:lang w:val="en-US"/>
        </w:rPr>
        <w:t>roviding p</w:t>
      </w:r>
      <w:r w:rsidRPr="00214D80">
        <w:rPr>
          <w:rFonts w:asciiTheme="minorHAnsi" w:hAnsiTheme="minorHAnsi" w:cs="Arial"/>
          <w:lang w:val="en-US"/>
        </w:rPr>
        <w:t xml:space="preserve">ractical training can be </w:t>
      </w:r>
      <w:r w:rsidR="005E70D5" w:rsidRPr="00214D80">
        <w:rPr>
          <w:rFonts w:asciiTheme="minorHAnsi" w:hAnsiTheme="minorHAnsi" w:cs="Arial"/>
          <w:lang w:val="en-US"/>
        </w:rPr>
        <w:t xml:space="preserve">a </w:t>
      </w:r>
      <w:r w:rsidRPr="00214D80">
        <w:rPr>
          <w:rFonts w:asciiTheme="minorHAnsi" w:hAnsiTheme="minorHAnsi" w:cs="Arial"/>
          <w:lang w:val="en-US"/>
        </w:rPr>
        <w:t>profitabl</w:t>
      </w:r>
      <w:r w:rsidR="00AB3B84" w:rsidRPr="00214D80">
        <w:rPr>
          <w:rFonts w:asciiTheme="minorHAnsi" w:hAnsiTheme="minorHAnsi" w:cs="Arial"/>
          <w:lang w:val="en-US"/>
        </w:rPr>
        <w:t xml:space="preserve">e </w:t>
      </w:r>
      <w:r w:rsidR="00890A27" w:rsidRPr="00214D80">
        <w:rPr>
          <w:rFonts w:asciiTheme="minorHAnsi" w:hAnsiTheme="minorHAnsi" w:cs="Arial"/>
          <w:lang w:val="en-US"/>
        </w:rPr>
        <w:t xml:space="preserve">business </w:t>
      </w:r>
      <w:r w:rsidR="00AB3B84" w:rsidRPr="00214D80">
        <w:rPr>
          <w:rFonts w:asciiTheme="minorHAnsi" w:hAnsiTheme="minorHAnsi" w:cs="Arial"/>
          <w:lang w:val="en-US"/>
        </w:rPr>
        <w:t xml:space="preserve">and many learners are </w:t>
      </w:r>
      <w:r w:rsidRPr="00214D80">
        <w:rPr>
          <w:rFonts w:asciiTheme="minorHAnsi" w:hAnsiTheme="minorHAnsi" w:cs="Arial"/>
          <w:lang w:val="en-US"/>
        </w:rPr>
        <w:t xml:space="preserve">trained at </w:t>
      </w:r>
      <w:r w:rsidR="00AB3B84" w:rsidRPr="00214D80">
        <w:rPr>
          <w:rFonts w:asciiTheme="minorHAnsi" w:hAnsiTheme="minorHAnsi" w:cs="Arial"/>
          <w:lang w:val="en-US"/>
        </w:rPr>
        <w:t>enterprises</w:t>
      </w:r>
      <w:r w:rsidRPr="00214D80">
        <w:rPr>
          <w:rFonts w:asciiTheme="minorHAnsi" w:hAnsiTheme="minorHAnsi" w:cs="Arial"/>
          <w:lang w:val="en-US"/>
        </w:rPr>
        <w:t xml:space="preserve"> </w:t>
      </w:r>
      <w:r w:rsidR="00890A27" w:rsidRPr="00214D80">
        <w:rPr>
          <w:rFonts w:asciiTheme="minorHAnsi" w:hAnsiTheme="minorHAnsi" w:cs="Arial"/>
          <w:lang w:val="en-US"/>
        </w:rPr>
        <w:t xml:space="preserve">that have been </w:t>
      </w:r>
      <w:r w:rsidRPr="00214D80">
        <w:rPr>
          <w:rFonts w:asciiTheme="minorHAnsi" w:hAnsiTheme="minorHAnsi" w:cs="Arial"/>
          <w:lang w:val="en-US"/>
        </w:rPr>
        <w:t xml:space="preserve">specifically established for this purpose. </w:t>
      </w:r>
      <w:r w:rsidR="00890A27" w:rsidRPr="00214D80">
        <w:rPr>
          <w:rFonts w:asciiTheme="minorHAnsi" w:hAnsiTheme="minorHAnsi" w:cs="Arial"/>
          <w:lang w:val="en-US"/>
        </w:rPr>
        <w:t xml:space="preserve">Since 2012 the per capita allowance for </w:t>
      </w:r>
      <w:r w:rsidR="00AB3B84" w:rsidRPr="00214D80">
        <w:rPr>
          <w:rFonts w:asciiTheme="minorHAnsi" w:hAnsiTheme="minorHAnsi" w:cs="Arial"/>
          <w:lang w:val="en-US"/>
        </w:rPr>
        <w:t xml:space="preserve">practical training </w:t>
      </w:r>
      <w:r w:rsidR="005E70D5" w:rsidRPr="00214D80">
        <w:rPr>
          <w:rFonts w:asciiTheme="minorHAnsi" w:hAnsiTheme="minorHAnsi" w:cs="Arial"/>
          <w:lang w:val="en-US"/>
        </w:rPr>
        <w:t>has been</w:t>
      </w:r>
      <w:r w:rsidRPr="00214D80">
        <w:rPr>
          <w:rFonts w:asciiTheme="minorHAnsi" w:hAnsiTheme="minorHAnsi" w:cs="Arial"/>
          <w:lang w:val="en-US"/>
        </w:rPr>
        <w:t xml:space="preserve"> </w:t>
      </w:r>
      <w:r w:rsidR="00890A27" w:rsidRPr="00214D80">
        <w:rPr>
          <w:rFonts w:asciiTheme="minorHAnsi" w:hAnsiTheme="minorHAnsi" w:cs="Arial"/>
          <w:lang w:val="en-US"/>
        </w:rPr>
        <w:t>dependent on</w:t>
      </w:r>
      <w:r w:rsidR="007E2639" w:rsidRPr="00214D80">
        <w:rPr>
          <w:rFonts w:asciiTheme="minorHAnsi" w:hAnsiTheme="minorHAnsi" w:cs="Arial"/>
          <w:lang w:val="en-US"/>
        </w:rPr>
        <w:t xml:space="preserve"> the</w:t>
      </w:r>
      <w:r w:rsidRPr="00214D80">
        <w:rPr>
          <w:rFonts w:asciiTheme="minorHAnsi" w:hAnsiTheme="minorHAnsi" w:cs="Arial"/>
          <w:lang w:val="en-US"/>
        </w:rPr>
        <w:t xml:space="preserve"> </w:t>
      </w:r>
      <w:r w:rsidR="007E2639" w:rsidRPr="00214D80">
        <w:rPr>
          <w:rFonts w:asciiTheme="minorHAnsi" w:hAnsiTheme="minorHAnsi" w:cs="Arial"/>
          <w:lang w:val="en-US"/>
        </w:rPr>
        <w:t>sector</w:t>
      </w:r>
      <w:r w:rsidRPr="00214D80">
        <w:rPr>
          <w:rFonts w:asciiTheme="minorHAnsi" w:hAnsiTheme="minorHAnsi" w:cs="Arial"/>
          <w:lang w:val="en-US"/>
        </w:rPr>
        <w:t xml:space="preserve">. </w:t>
      </w:r>
      <w:r w:rsidR="003621D9" w:rsidRPr="00214D80">
        <w:rPr>
          <w:rFonts w:asciiTheme="minorHAnsi" w:hAnsiTheme="minorHAnsi" w:cs="Arial"/>
          <w:lang w:val="en-US"/>
        </w:rPr>
        <w:t>In order</w:t>
      </w:r>
      <w:r w:rsidRPr="00214D80">
        <w:rPr>
          <w:rFonts w:asciiTheme="minorHAnsi" w:hAnsiTheme="minorHAnsi" w:cs="Arial"/>
          <w:lang w:val="en-US"/>
        </w:rPr>
        <w:t xml:space="preserve"> to encourage training in </w:t>
      </w:r>
      <w:r w:rsidR="003621D9" w:rsidRPr="00214D80">
        <w:rPr>
          <w:rFonts w:asciiTheme="minorHAnsi" w:hAnsiTheme="minorHAnsi" w:cs="Arial"/>
          <w:lang w:val="en-US"/>
        </w:rPr>
        <w:t xml:space="preserve">those </w:t>
      </w:r>
      <w:r w:rsidRPr="00214D80">
        <w:rPr>
          <w:rFonts w:asciiTheme="minorHAnsi" w:hAnsiTheme="minorHAnsi" w:cs="Arial"/>
          <w:lang w:val="en-US"/>
        </w:rPr>
        <w:t>vocations</w:t>
      </w:r>
      <w:r w:rsidR="003621D9" w:rsidRPr="00214D80">
        <w:rPr>
          <w:rFonts w:asciiTheme="minorHAnsi" w:hAnsiTheme="minorHAnsi" w:cs="Arial"/>
          <w:lang w:val="en-US"/>
        </w:rPr>
        <w:t xml:space="preserve"> and occupations</w:t>
      </w:r>
      <w:r w:rsidRPr="00214D80">
        <w:rPr>
          <w:rFonts w:asciiTheme="minorHAnsi" w:hAnsiTheme="minorHAnsi" w:cs="Arial"/>
          <w:lang w:val="en-US"/>
        </w:rPr>
        <w:t xml:space="preserve"> that require </w:t>
      </w:r>
      <w:r w:rsidR="007E2639" w:rsidRPr="00214D80">
        <w:rPr>
          <w:rFonts w:asciiTheme="minorHAnsi" w:hAnsiTheme="minorHAnsi" w:cs="Arial"/>
          <w:lang w:val="en-US"/>
        </w:rPr>
        <w:t xml:space="preserve">more sophisticated </w:t>
      </w:r>
      <w:r w:rsidR="003621D9" w:rsidRPr="00214D80">
        <w:rPr>
          <w:rFonts w:asciiTheme="minorHAnsi" w:hAnsiTheme="minorHAnsi" w:cs="Arial"/>
          <w:lang w:val="en-US"/>
        </w:rPr>
        <w:t>equipment</w:t>
      </w:r>
      <w:r w:rsidRPr="00214D80">
        <w:rPr>
          <w:rFonts w:asciiTheme="minorHAnsi" w:hAnsiTheme="minorHAnsi" w:cs="Arial"/>
          <w:lang w:val="en-US"/>
        </w:rPr>
        <w:t xml:space="preserve"> and </w:t>
      </w:r>
      <w:r w:rsidR="003621D9" w:rsidRPr="00214D80">
        <w:rPr>
          <w:rFonts w:asciiTheme="minorHAnsi" w:hAnsiTheme="minorHAnsi" w:cs="Arial"/>
          <w:lang w:val="en-US"/>
        </w:rPr>
        <w:t>lead to higher</w:t>
      </w:r>
      <w:r w:rsidRPr="00214D80">
        <w:rPr>
          <w:rFonts w:asciiTheme="minorHAnsi" w:hAnsiTheme="minorHAnsi" w:cs="Arial"/>
          <w:lang w:val="en-US"/>
        </w:rPr>
        <w:t xml:space="preserve"> costs</w:t>
      </w:r>
      <w:r w:rsidR="003621D9" w:rsidRPr="00214D80">
        <w:rPr>
          <w:rFonts w:asciiTheme="minorHAnsi" w:hAnsiTheme="minorHAnsi" w:cs="Arial"/>
          <w:lang w:val="en-US"/>
        </w:rPr>
        <w:t xml:space="preserve"> to industry</w:t>
      </w:r>
      <w:r w:rsidRPr="00214D80">
        <w:rPr>
          <w:rFonts w:asciiTheme="minorHAnsi" w:hAnsiTheme="minorHAnsi" w:cs="Arial"/>
          <w:lang w:val="en-US"/>
        </w:rPr>
        <w:t xml:space="preserve">, the new regulation </w:t>
      </w:r>
      <w:r w:rsidR="003621D9" w:rsidRPr="00214D80">
        <w:rPr>
          <w:rFonts w:asciiTheme="minorHAnsi" w:hAnsiTheme="minorHAnsi" w:cs="Arial"/>
          <w:lang w:val="en-US"/>
        </w:rPr>
        <w:t xml:space="preserve">has </w:t>
      </w:r>
      <w:r w:rsidRPr="00214D80">
        <w:rPr>
          <w:rFonts w:asciiTheme="minorHAnsi" w:hAnsiTheme="minorHAnsi" w:cs="Arial"/>
          <w:lang w:val="en-US"/>
        </w:rPr>
        <w:t xml:space="preserve">introduced </w:t>
      </w:r>
      <w:r w:rsidR="0057579F" w:rsidRPr="00214D80">
        <w:rPr>
          <w:rFonts w:asciiTheme="minorHAnsi" w:hAnsiTheme="minorHAnsi" w:cs="Arial"/>
          <w:lang w:val="en-US"/>
        </w:rPr>
        <w:t xml:space="preserve">an annual per capita rate </w:t>
      </w:r>
      <w:r w:rsidR="003621D9" w:rsidRPr="00214D80">
        <w:rPr>
          <w:rFonts w:asciiTheme="minorHAnsi" w:hAnsiTheme="minorHAnsi" w:cs="Arial"/>
          <w:lang w:val="en-US"/>
        </w:rPr>
        <w:t>which depends on the</w:t>
      </w:r>
      <w:r w:rsidRPr="00214D80">
        <w:rPr>
          <w:rFonts w:asciiTheme="minorHAnsi" w:hAnsiTheme="minorHAnsi" w:cs="Arial"/>
          <w:lang w:val="en-US"/>
        </w:rPr>
        <w:t xml:space="preserve"> qualification.</w:t>
      </w:r>
      <w:r w:rsidR="003621D9" w:rsidRPr="00214D80">
        <w:rPr>
          <w:rFonts w:asciiTheme="minorHAnsi" w:hAnsiTheme="minorHAnsi" w:cs="Arial"/>
          <w:lang w:val="en-US"/>
        </w:rPr>
        <w:t xml:space="preserve"> Funding to support t</w:t>
      </w:r>
      <w:r w:rsidRPr="00214D80">
        <w:rPr>
          <w:rFonts w:asciiTheme="minorHAnsi" w:hAnsiTheme="minorHAnsi" w:cs="Arial"/>
          <w:lang w:val="en-US"/>
        </w:rPr>
        <w:t xml:space="preserve">echnological and content development </w:t>
      </w:r>
      <w:r w:rsidR="003621D9" w:rsidRPr="00214D80">
        <w:rPr>
          <w:rFonts w:asciiTheme="minorHAnsi" w:hAnsiTheme="minorHAnsi" w:cs="Arial"/>
          <w:lang w:val="en-US"/>
        </w:rPr>
        <w:t>in i</w:t>
      </w:r>
      <w:r w:rsidR="007E2639" w:rsidRPr="00214D80">
        <w:rPr>
          <w:rFonts w:asciiTheme="minorHAnsi" w:hAnsiTheme="minorHAnsi" w:cs="Arial"/>
          <w:lang w:val="en-US"/>
        </w:rPr>
        <w:t xml:space="preserve">nitial </w:t>
      </w:r>
      <w:r w:rsidRPr="00214D80">
        <w:rPr>
          <w:rFonts w:asciiTheme="minorHAnsi" w:hAnsiTheme="minorHAnsi" w:cs="Arial"/>
          <w:lang w:val="en-US"/>
        </w:rPr>
        <w:t xml:space="preserve">VET is </w:t>
      </w:r>
      <w:r w:rsidR="003621D9" w:rsidRPr="00214D80">
        <w:rPr>
          <w:rFonts w:asciiTheme="minorHAnsi" w:hAnsiTheme="minorHAnsi" w:cs="Arial"/>
          <w:lang w:val="en-US"/>
        </w:rPr>
        <w:t>provided</w:t>
      </w:r>
      <w:r w:rsidRPr="00214D80">
        <w:rPr>
          <w:rFonts w:asciiTheme="minorHAnsi" w:hAnsiTheme="minorHAnsi" w:cs="Arial"/>
          <w:lang w:val="en-US"/>
        </w:rPr>
        <w:t xml:space="preserve"> by the NFA training sub</w:t>
      </w:r>
      <w:r w:rsidR="000028AC" w:rsidRPr="00214D80">
        <w:rPr>
          <w:rFonts w:asciiTheme="minorHAnsi" w:hAnsiTheme="minorHAnsi" w:cs="Arial"/>
          <w:lang w:val="en-US"/>
        </w:rPr>
        <w:t>-</w:t>
      </w:r>
      <w:r w:rsidRPr="00214D80">
        <w:rPr>
          <w:rFonts w:asciiTheme="minorHAnsi" w:hAnsiTheme="minorHAnsi" w:cs="Arial"/>
          <w:lang w:val="en-US"/>
        </w:rPr>
        <w:t xml:space="preserve">fund and </w:t>
      </w:r>
      <w:r w:rsidR="003621D9" w:rsidRPr="00214D80">
        <w:rPr>
          <w:rFonts w:asciiTheme="minorHAnsi" w:hAnsiTheme="minorHAnsi" w:cs="Arial"/>
          <w:lang w:val="en-US"/>
        </w:rPr>
        <w:t xml:space="preserve">the </w:t>
      </w:r>
      <w:r w:rsidRPr="00214D80">
        <w:rPr>
          <w:rFonts w:asciiTheme="minorHAnsi" w:hAnsiTheme="minorHAnsi" w:cs="Arial"/>
          <w:lang w:val="en-US"/>
        </w:rPr>
        <w:t>E</w:t>
      </w:r>
      <w:r w:rsidR="00F213C8" w:rsidRPr="00214D80">
        <w:rPr>
          <w:rFonts w:asciiTheme="minorHAnsi" w:hAnsiTheme="minorHAnsi" w:cs="Arial"/>
          <w:lang w:val="en-US"/>
        </w:rPr>
        <w:t xml:space="preserve">uropean </w:t>
      </w:r>
      <w:r w:rsidRPr="00214D80">
        <w:rPr>
          <w:rFonts w:asciiTheme="minorHAnsi" w:hAnsiTheme="minorHAnsi" w:cs="Arial"/>
          <w:lang w:val="en-US"/>
        </w:rPr>
        <w:t>S</w:t>
      </w:r>
      <w:r w:rsidR="00F213C8" w:rsidRPr="00214D80">
        <w:rPr>
          <w:rFonts w:asciiTheme="minorHAnsi" w:hAnsiTheme="minorHAnsi" w:cs="Arial"/>
          <w:lang w:val="en-US"/>
        </w:rPr>
        <w:t xml:space="preserve">ocial </w:t>
      </w:r>
      <w:r w:rsidRPr="00214D80">
        <w:rPr>
          <w:rFonts w:asciiTheme="minorHAnsi" w:hAnsiTheme="minorHAnsi" w:cs="Arial"/>
          <w:lang w:val="en-US"/>
        </w:rPr>
        <w:t>F</w:t>
      </w:r>
      <w:r w:rsidR="00F213C8" w:rsidRPr="00214D80">
        <w:rPr>
          <w:rFonts w:asciiTheme="minorHAnsi" w:hAnsiTheme="minorHAnsi" w:cs="Arial"/>
          <w:lang w:val="en-US"/>
        </w:rPr>
        <w:t>und</w:t>
      </w:r>
      <w:r w:rsidRPr="00214D80">
        <w:rPr>
          <w:rFonts w:asciiTheme="minorHAnsi" w:hAnsiTheme="minorHAnsi" w:cs="Arial"/>
          <w:lang w:val="en-US"/>
        </w:rPr>
        <w:t>.</w:t>
      </w:r>
    </w:p>
    <w:p w14:paraId="47D81C9E" w14:textId="77777777" w:rsidR="00FD6824" w:rsidRPr="00214D80" w:rsidRDefault="00FD6824" w:rsidP="00214D80">
      <w:pPr>
        <w:spacing w:after="0" w:line="264" w:lineRule="auto"/>
        <w:jc w:val="both"/>
        <w:rPr>
          <w:rFonts w:asciiTheme="minorHAnsi" w:hAnsiTheme="minorHAnsi" w:cs="Arial"/>
          <w:lang w:val="en-US"/>
        </w:rPr>
      </w:pPr>
    </w:p>
    <w:p w14:paraId="48CEB52F" w14:textId="77777777" w:rsidR="008F69CC" w:rsidRPr="00214D80" w:rsidRDefault="003F26C1" w:rsidP="00214D80">
      <w:pPr>
        <w:spacing w:after="0" w:line="264" w:lineRule="auto"/>
        <w:jc w:val="both"/>
        <w:rPr>
          <w:rFonts w:asciiTheme="minorHAnsi" w:hAnsiTheme="minorHAnsi" w:cs="Arial"/>
          <w:b/>
          <w:lang w:val="en-US"/>
        </w:rPr>
      </w:pPr>
      <w:r w:rsidRPr="00214D80">
        <w:rPr>
          <w:rFonts w:asciiTheme="minorHAnsi" w:hAnsiTheme="minorHAnsi" w:cs="Arial"/>
          <w:lang w:val="en-US"/>
        </w:rPr>
        <w:t>4</w:t>
      </w:r>
      <w:r w:rsidR="00B05624" w:rsidRPr="00214D80">
        <w:rPr>
          <w:rFonts w:asciiTheme="minorHAnsi" w:hAnsiTheme="minorHAnsi" w:cs="Arial"/>
          <w:b/>
          <w:lang w:val="en-US"/>
        </w:rPr>
        <w:t xml:space="preserve">) </w:t>
      </w:r>
      <w:r w:rsidRPr="00214D80">
        <w:rPr>
          <w:rFonts w:asciiTheme="minorHAnsi" w:hAnsiTheme="minorHAnsi" w:cs="Arial"/>
          <w:b/>
          <w:lang w:val="en-US"/>
        </w:rPr>
        <w:t xml:space="preserve">Drop-out rates from school and apprenticeships </w:t>
      </w:r>
      <w:r w:rsidR="00B05624" w:rsidRPr="00214D80">
        <w:rPr>
          <w:rFonts w:asciiTheme="minorHAnsi" w:hAnsiTheme="minorHAnsi" w:cs="Arial"/>
          <w:b/>
          <w:lang w:val="en-US"/>
        </w:rPr>
        <w:t>and alternative pathways for young people</w:t>
      </w:r>
    </w:p>
    <w:p w14:paraId="3D09B978" w14:textId="77777777" w:rsidR="006B7491" w:rsidRPr="00214D80" w:rsidRDefault="006B7491" w:rsidP="00214D80">
      <w:pPr>
        <w:spacing w:after="0" w:line="264" w:lineRule="auto"/>
        <w:jc w:val="both"/>
        <w:rPr>
          <w:rFonts w:asciiTheme="minorHAnsi" w:hAnsiTheme="minorHAnsi" w:cs="Arial"/>
          <w:b/>
          <w:lang w:val="en-US"/>
        </w:rPr>
      </w:pPr>
    </w:p>
    <w:p w14:paraId="391D11ED" w14:textId="76FD3B04" w:rsidR="009E077D" w:rsidRPr="00214D80" w:rsidRDefault="009F5E25" w:rsidP="00214D80">
      <w:pPr>
        <w:spacing w:after="0" w:line="264" w:lineRule="auto"/>
        <w:jc w:val="both"/>
        <w:rPr>
          <w:rFonts w:asciiTheme="minorHAnsi" w:hAnsiTheme="minorHAnsi" w:cs="Arial"/>
          <w:lang w:val="en-US"/>
        </w:rPr>
      </w:pPr>
      <w:r w:rsidRPr="00214D80">
        <w:rPr>
          <w:rFonts w:asciiTheme="minorHAnsi" w:hAnsiTheme="minorHAnsi" w:cs="Arial"/>
          <w:lang w:val="en-US"/>
        </w:rPr>
        <w:t>T</w:t>
      </w:r>
      <w:r w:rsidR="00633DCB" w:rsidRPr="00214D80">
        <w:rPr>
          <w:rFonts w:asciiTheme="minorHAnsi" w:hAnsiTheme="minorHAnsi" w:cs="Arial"/>
          <w:lang w:val="en-US"/>
        </w:rPr>
        <w:t>he proportion of young people leaving education and training early is lower than the EU average</w:t>
      </w:r>
      <w:r w:rsidRPr="00214D80">
        <w:rPr>
          <w:rFonts w:asciiTheme="minorHAnsi" w:hAnsiTheme="minorHAnsi" w:cs="Arial"/>
          <w:lang w:val="en-US"/>
        </w:rPr>
        <w:t>.</w:t>
      </w:r>
      <w:r w:rsidR="00633DCB" w:rsidRPr="00214D80">
        <w:rPr>
          <w:rFonts w:asciiTheme="minorHAnsi" w:hAnsiTheme="minorHAnsi" w:cs="Arial"/>
          <w:lang w:val="en-US"/>
        </w:rPr>
        <w:t xml:space="preserve"> </w:t>
      </w:r>
      <w:r w:rsidRPr="00214D80">
        <w:rPr>
          <w:rFonts w:asciiTheme="minorHAnsi" w:hAnsiTheme="minorHAnsi" w:cs="Arial"/>
          <w:lang w:val="en-US"/>
        </w:rPr>
        <w:t xml:space="preserve">However </w:t>
      </w:r>
      <w:r w:rsidR="00633DCB" w:rsidRPr="00214D80">
        <w:rPr>
          <w:rFonts w:asciiTheme="minorHAnsi" w:hAnsiTheme="minorHAnsi" w:cs="Arial"/>
          <w:lang w:val="en-US"/>
        </w:rPr>
        <w:t>in ‘vocational schools’ (SZI) t</w:t>
      </w:r>
      <w:r w:rsidR="007C1C14" w:rsidRPr="00214D80">
        <w:rPr>
          <w:rFonts w:asciiTheme="minorHAnsi" w:hAnsiTheme="minorHAnsi" w:cs="Arial"/>
          <w:lang w:val="en-US"/>
        </w:rPr>
        <w:t>he</w:t>
      </w:r>
      <w:r w:rsidR="00633DCB" w:rsidRPr="00214D80">
        <w:rPr>
          <w:rFonts w:asciiTheme="minorHAnsi" w:hAnsiTheme="minorHAnsi" w:cs="Arial"/>
          <w:lang w:val="en-US"/>
        </w:rPr>
        <w:t>re is a</w:t>
      </w:r>
      <w:r w:rsidR="007C1C14" w:rsidRPr="00214D80">
        <w:rPr>
          <w:rFonts w:asciiTheme="minorHAnsi" w:hAnsiTheme="minorHAnsi" w:cs="Arial"/>
          <w:lang w:val="en-US"/>
        </w:rPr>
        <w:t xml:space="preserve"> relatively high rate</w:t>
      </w:r>
      <w:r w:rsidRPr="00214D80">
        <w:rPr>
          <w:rFonts w:asciiTheme="minorHAnsi" w:hAnsiTheme="minorHAnsi" w:cs="Arial"/>
          <w:lang w:val="en-US"/>
        </w:rPr>
        <w:t xml:space="preserve"> of early school drop-out</w:t>
      </w:r>
      <w:r w:rsidR="00633DCB" w:rsidRPr="00214D80">
        <w:rPr>
          <w:rFonts w:asciiTheme="minorHAnsi" w:hAnsiTheme="minorHAnsi" w:cs="Arial"/>
          <w:lang w:val="en-US"/>
        </w:rPr>
        <w:t xml:space="preserve"> because </w:t>
      </w:r>
      <w:r w:rsidR="00F213C8" w:rsidRPr="00214D80">
        <w:rPr>
          <w:rFonts w:asciiTheme="minorHAnsi" w:hAnsiTheme="minorHAnsi" w:cs="Arial"/>
          <w:lang w:val="en-US"/>
        </w:rPr>
        <w:t>d</w:t>
      </w:r>
      <w:r w:rsidR="007C1C14" w:rsidRPr="00214D80">
        <w:rPr>
          <w:rFonts w:asciiTheme="minorHAnsi" w:hAnsiTheme="minorHAnsi" w:cs="Arial"/>
          <w:lang w:val="en-US"/>
        </w:rPr>
        <w:t>isadvantaged stude</w:t>
      </w:r>
      <w:r w:rsidR="00C10B5E" w:rsidRPr="00214D80">
        <w:rPr>
          <w:rFonts w:asciiTheme="minorHAnsi" w:hAnsiTheme="minorHAnsi" w:cs="Arial"/>
          <w:lang w:val="en-US"/>
        </w:rPr>
        <w:t xml:space="preserve">nts are more likely to </w:t>
      </w:r>
      <w:r w:rsidR="005E70D5" w:rsidRPr="00214D80">
        <w:rPr>
          <w:rFonts w:asciiTheme="minorHAnsi" w:hAnsiTheme="minorHAnsi" w:cs="Arial"/>
          <w:lang w:val="en-US"/>
        </w:rPr>
        <w:t xml:space="preserve">enroll in </w:t>
      </w:r>
      <w:r w:rsidR="007C1C14" w:rsidRPr="00214D80">
        <w:rPr>
          <w:rFonts w:asciiTheme="minorHAnsi" w:hAnsiTheme="minorHAnsi" w:cs="Arial"/>
          <w:lang w:val="en-US"/>
        </w:rPr>
        <w:t xml:space="preserve">vocational </w:t>
      </w:r>
      <w:r w:rsidR="005E70D5" w:rsidRPr="00214D80">
        <w:rPr>
          <w:rFonts w:asciiTheme="minorHAnsi" w:hAnsiTheme="minorHAnsi" w:cs="Arial"/>
          <w:lang w:val="en-US"/>
        </w:rPr>
        <w:t>schools</w:t>
      </w:r>
      <w:r w:rsidRPr="00214D80">
        <w:rPr>
          <w:rFonts w:asciiTheme="minorHAnsi" w:hAnsiTheme="minorHAnsi" w:cs="Arial"/>
          <w:lang w:val="en-US"/>
        </w:rPr>
        <w:t>.</w:t>
      </w:r>
      <w:r w:rsidR="00375733" w:rsidRPr="00214D80">
        <w:rPr>
          <w:rFonts w:asciiTheme="minorHAnsi" w:hAnsiTheme="minorHAnsi" w:cs="Arial"/>
          <w:lang w:val="en-US"/>
        </w:rPr>
        <w:t xml:space="preserve"> </w:t>
      </w:r>
      <w:r w:rsidRPr="00214D80">
        <w:rPr>
          <w:rFonts w:asciiTheme="minorHAnsi" w:hAnsiTheme="minorHAnsi" w:cs="Arial"/>
          <w:lang w:val="en-US"/>
        </w:rPr>
        <w:t>This leads to</w:t>
      </w:r>
      <w:r w:rsidR="00C10B5E" w:rsidRPr="00214D80">
        <w:rPr>
          <w:rFonts w:asciiTheme="minorHAnsi" w:hAnsiTheme="minorHAnsi" w:cs="Arial"/>
          <w:lang w:val="en-US"/>
        </w:rPr>
        <w:t xml:space="preserve"> </w:t>
      </w:r>
      <w:r w:rsidR="007C1C14" w:rsidRPr="00214D80">
        <w:rPr>
          <w:rFonts w:asciiTheme="minorHAnsi" w:hAnsiTheme="minorHAnsi" w:cs="Arial"/>
          <w:lang w:val="en-US"/>
        </w:rPr>
        <w:t>high</w:t>
      </w:r>
      <w:r w:rsidR="005E70D5" w:rsidRPr="00214D80">
        <w:rPr>
          <w:rFonts w:asciiTheme="minorHAnsi" w:hAnsiTheme="minorHAnsi" w:cs="Arial"/>
          <w:lang w:val="en-US"/>
        </w:rPr>
        <w:t>er</w:t>
      </w:r>
      <w:r w:rsidR="007C1C14" w:rsidRPr="00214D80">
        <w:rPr>
          <w:rFonts w:asciiTheme="minorHAnsi" w:hAnsiTheme="minorHAnsi" w:cs="Arial"/>
          <w:lang w:val="en-US"/>
        </w:rPr>
        <w:t xml:space="preserve"> drop-out rates</w:t>
      </w:r>
      <w:r w:rsidRPr="00214D80">
        <w:rPr>
          <w:rFonts w:asciiTheme="minorHAnsi" w:hAnsiTheme="minorHAnsi" w:cs="Arial"/>
          <w:lang w:val="en-US"/>
        </w:rPr>
        <w:t xml:space="preserve"> and contributes</w:t>
      </w:r>
      <w:r w:rsidR="007C1C14" w:rsidRPr="00214D80">
        <w:rPr>
          <w:rFonts w:asciiTheme="minorHAnsi" w:hAnsiTheme="minorHAnsi" w:cs="Arial"/>
          <w:lang w:val="en-US"/>
        </w:rPr>
        <w:t xml:space="preserve"> to </w:t>
      </w:r>
      <w:r w:rsidRPr="00214D80">
        <w:rPr>
          <w:rFonts w:asciiTheme="minorHAnsi" w:hAnsiTheme="minorHAnsi" w:cs="Arial"/>
          <w:lang w:val="en-US"/>
        </w:rPr>
        <w:t xml:space="preserve">the creation of greater </w:t>
      </w:r>
      <w:r w:rsidR="007C1C14" w:rsidRPr="00214D80">
        <w:rPr>
          <w:rFonts w:asciiTheme="minorHAnsi" w:hAnsiTheme="minorHAnsi" w:cs="Arial"/>
          <w:lang w:val="en-US"/>
        </w:rPr>
        <w:t>inequalities</w:t>
      </w:r>
      <w:r w:rsidR="00733975" w:rsidRPr="00214D80">
        <w:rPr>
          <w:rFonts w:asciiTheme="minorHAnsi" w:hAnsiTheme="minorHAnsi" w:cs="Arial"/>
          <w:lang w:val="en-US"/>
        </w:rPr>
        <w:t xml:space="preserve"> and </w:t>
      </w:r>
      <w:r w:rsidRPr="00214D80">
        <w:rPr>
          <w:rFonts w:asciiTheme="minorHAnsi" w:hAnsiTheme="minorHAnsi" w:cs="Arial"/>
          <w:lang w:val="en-US"/>
        </w:rPr>
        <w:t xml:space="preserve">a less </w:t>
      </w:r>
      <w:r w:rsidR="00733975" w:rsidRPr="00214D80">
        <w:rPr>
          <w:rFonts w:asciiTheme="minorHAnsi" w:hAnsiTheme="minorHAnsi" w:cs="Arial"/>
          <w:lang w:val="en-US"/>
        </w:rPr>
        <w:t>inclusive society</w:t>
      </w:r>
      <w:r w:rsidR="006B7491" w:rsidRPr="00214D80">
        <w:rPr>
          <w:rFonts w:asciiTheme="minorHAnsi" w:hAnsiTheme="minorHAnsi" w:cs="Arial"/>
          <w:lang w:val="en-US"/>
        </w:rPr>
        <w:t>.</w:t>
      </w:r>
      <w:r w:rsidR="006B7491" w:rsidRPr="00214D80">
        <w:rPr>
          <w:rStyle w:val="FootnoteReference"/>
          <w:rFonts w:asciiTheme="minorHAnsi" w:hAnsiTheme="minorHAnsi" w:cs="Arial"/>
          <w:lang w:val="en-US"/>
        </w:rPr>
        <w:footnoteReference w:id="17"/>
      </w:r>
    </w:p>
    <w:p w14:paraId="34789E07" w14:textId="77777777" w:rsidR="00EB6ADA" w:rsidRPr="00214D80" w:rsidRDefault="00EB6ADA" w:rsidP="00214D80">
      <w:pPr>
        <w:spacing w:after="0" w:line="264" w:lineRule="auto"/>
        <w:jc w:val="both"/>
        <w:rPr>
          <w:rFonts w:asciiTheme="minorHAnsi" w:hAnsiTheme="minorHAnsi" w:cs="Arial"/>
          <w:lang w:val="en-US"/>
        </w:rPr>
      </w:pPr>
    </w:p>
    <w:p w14:paraId="0226289E" w14:textId="018F4E4D" w:rsidR="00F213C8" w:rsidRPr="00214D80" w:rsidRDefault="00EB6ADA" w:rsidP="00214D80">
      <w:pPr>
        <w:spacing w:after="0" w:line="264" w:lineRule="auto"/>
        <w:jc w:val="both"/>
        <w:rPr>
          <w:rFonts w:asciiTheme="minorHAnsi" w:hAnsiTheme="minorHAnsi" w:cs="Arial"/>
          <w:lang w:val="en-US"/>
        </w:rPr>
      </w:pPr>
      <w:r w:rsidRPr="00214D80">
        <w:rPr>
          <w:rFonts w:asciiTheme="minorHAnsi" w:hAnsiTheme="minorHAnsi" w:cs="Arial"/>
          <w:lang w:val="en-US"/>
        </w:rPr>
        <w:t xml:space="preserve">The vocational </w:t>
      </w:r>
      <w:r w:rsidR="005E70D5" w:rsidRPr="00214D80">
        <w:rPr>
          <w:rFonts w:asciiTheme="minorHAnsi" w:hAnsiTheme="minorHAnsi" w:cs="Arial"/>
          <w:lang w:val="en-US"/>
        </w:rPr>
        <w:t>option</w:t>
      </w:r>
      <w:r w:rsidRPr="00214D80">
        <w:rPr>
          <w:rFonts w:asciiTheme="minorHAnsi" w:hAnsiTheme="minorHAnsi" w:cs="Arial"/>
          <w:lang w:val="en-US"/>
        </w:rPr>
        <w:t xml:space="preserve"> is </w:t>
      </w:r>
      <w:r w:rsidR="009F5E25" w:rsidRPr="00214D80">
        <w:rPr>
          <w:rFonts w:asciiTheme="minorHAnsi" w:hAnsiTheme="minorHAnsi" w:cs="Arial"/>
          <w:lang w:val="en-US"/>
        </w:rPr>
        <w:t>seen as a ‘last opportunity’ for young people who are not able to follow</w:t>
      </w:r>
      <w:r w:rsidR="00F213C8" w:rsidRPr="00214D80">
        <w:rPr>
          <w:rFonts w:asciiTheme="minorHAnsi" w:hAnsiTheme="minorHAnsi" w:cs="Arial"/>
          <w:lang w:val="en-US"/>
        </w:rPr>
        <w:t xml:space="preserve"> other </w:t>
      </w:r>
      <w:r w:rsidR="009F5E25" w:rsidRPr="00214D80">
        <w:rPr>
          <w:rFonts w:asciiTheme="minorHAnsi" w:hAnsiTheme="minorHAnsi" w:cs="Arial"/>
          <w:lang w:val="en-US"/>
        </w:rPr>
        <w:t>pathways through</w:t>
      </w:r>
      <w:r w:rsidR="00F213C8" w:rsidRPr="00214D80">
        <w:rPr>
          <w:rFonts w:asciiTheme="minorHAnsi" w:hAnsiTheme="minorHAnsi" w:cs="Arial"/>
          <w:lang w:val="en-US"/>
        </w:rPr>
        <w:t xml:space="preserve"> </w:t>
      </w:r>
      <w:r w:rsidR="009F5E25" w:rsidRPr="00214D80">
        <w:rPr>
          <w:rFonts w:asciiTheme="minorHAnsi" w:hAnsiTheme="minorHAnsi" w:cs="Arial"/>
          <w:lang w:val="en-US"/>
        </w:rPr>
        <w:t xml:space="preserve">the </w:t>
      </w:r>
      <w:r w:rsidR="00F213C8" w:rsidRPr="00214D80">
        <w:rPr>
          <w:rFonts w:asciiTheme="minorHAnsi" w:hAnsiTheme="minorHAnsi" w:cs="Arial"/>
          <w:lang w:val="en-US"/>
        </w:rPr>
        <w:t>secondary vocational schools or grammar schools.</w:t>
      </w:r>
    </w:p>
    <w:p w14:paraId="1CDFFEC6" w14:textId="77777777" w:rsidR="0057579F" w:rsidRPr="00214D80" w:rsidRDefault="0057579F" w:rsidP="00214D80">
      <w:pPr>
        <w:spacing w:after="0" w:line="264" w:lineRule="auto"/>
        <w:jc w:val="both"/>
        <w:rPr>
          <w:rFonts w:asciiTheme="minorHAnsi" w:hAnsiTheme="minorHAnsi" w:cs="Arial"/>
          <w:u w:val="single"/>
          <w:lang w:val="en-US"/>
        </w:rPr>
      </w:pPr>
    </w:p>
    <w:p w14:paraId="25A80E18" w14:textId="2866D90A" w:rsidR="00BA77FE" w:rsidRPr="00214D80" w:rsidRDefault="00BA77FE" w:rsidP="00214D80">
      <w:pPr>
        <w:spacing w:after="0" w:line="264" w:lineRule="auto"/>
        <w:jc w:val="both"/>
        <w:rPr>
          <w:rFonts w:asciiTheme="minorHAnsi" w:hAnsiTheme="minorHAnsi" w:cs="Arial"/>
          <w:u w:val="single"/>
          <w:lang w:val="en-US"/>
        </w:rPr>
      </w:pPr>
      <w:r w:rsidRPr="00214D80">
        <w:rPr>
          <w:rFonts w:asciiTheme="minorHAnsi" w:hAnsiTheme="minorHAnsi" w:cs="Arial"/>
          <w:u w:val="single"/>
          <w:lang w:val="en-US"/>
        </w:rPr>
        <w:t>Ear</w:t>
      </w:r>
      <w:r w:rsidR="00EB6ADA" w:rsidRPr="00214D80">
        <w:rPr>
          <w:rFonts w:asciiTheme="minorHAnsi" w:hAnsiTheme="minorHAnsi" w:cs="Arial"/>
          <w:u w:val="single"/>
          <w:lang w:val="en-US"/>
        </w:rPr>
        <w:t>ly school leavers (%)</w:t>
      </w:r>
    </w:p>
    <w:p w14:paraId="3B317C0C" w14:textId="77777777" w:rsidR="00566D15" w:rsidRPr="00214D80" w:rsidRDefault="00566D15" w:rsidP="00214D80">
      <w:pPr>
        <w:spacing w:after="0" w:line="264" w:lineRule="auto"/>
        <w:jc w:val="both"/>
        <w:rPr>
          <w:rFonts w:asciiTheme="minorHAnsi" w:hAnsiTheme="minorHAnsi"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566D15" w:rsidRPr="00214D80" w14:paraId="4C8993CC" w14:textId="77777777" w:rsidTr="00290C69">
        <w:tc>
          <w:tcPr>
            <w:tcW w:w="2161" w:type="dxa"/>
            <w:shd w:val="clear" w:color="auto" w:fill="auto"/>
          </w:tcPr>
          <w:p w14:paraId="74709D37" w14:textId="77777777" w:rsidR="00566D15" w:rsidRPr="00214D80" w:rsidRDefault="00566D15" w:rsidP="00214D80">
            <w:pPr>
              <w:spacing w:after="0" w:line="264" w:lineRule="auto"/>
              <w:jc w:val="both"/>
              <w:rPr>
                <w:rFonts w:asciiTheme="minorHAnsi" w:hAnsiTheme="minorHAnsi" w:cs="Arial"/>
                <w:b/>
                <w:u w:val="single"/>
                <w:lang w:val="en-US"/>
              </w:rPr>
            </w:pPr>
          </w:p>
        </w:tc>
        <w:tc>
          <w:tcPr>
            <w:tcW w:w="2161" w:type="dxa"/>
            <w:shd w:val="clear" w:color="auto" w:fill="auto"/>
          </w:tcPr>
          <w:p w14:paraId="1F4C446A" w14:textId="77777777" w:rsidR="00566D15" w:rsidRPr="00214D80" w:rsidRDefault="00566D15"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2002</w:t>
            </w:r>
          </w:p>
        </w:tc>
        <w:tc>
          <w:tcPr>
            <w:tcW w:w="2161" w:type="dxa"/>
            <w:shd w:val="clear" w:color="auto" w:fill="auto"/>
          </w:tcPr>
          <w:p w14:paraId="4BE94CAE" w14:textId="77777777" w:rsidR="00566D15" w:rsidRPr="00214D80" w:rsidRDefault="00566D15"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2007</w:t>
            </w:r>
          </w:p>
        </w:tc>
        <w:tc>
          <w:tcPr>
            <w:tcW w:w="2161" w:type="dxa"/>
            <w:shd w:val="clear" w:color="auto" w:fill="auto"/>
          </w:tcPr>
          <w:p w14:paraId="502F9590" w14:textId="77777777" w:rsidR="00566D15" w:rsidRPr="00214D80" w:rsidRDefault="00566D15" w:rsidP="00214D80">
            <w:pPr>
              <w:spacing w:after="0" w:line="264" w:lineRule="auto"/>
              <w:jc w:val="both"/>
              <w:rPr>
                <w:rFonts w:asciiTheme="minorHAnsi" w:hAnsiTheme="minorHAnsi" w:cs="Arial"/>
                <w:b/>
                <w:u w:val="single"/>
                <w:lang w:val="en-US"/>
              </w:rPr>
            </w:pPr>
            <w:r w:rsidRPr="00214D80">
              <w:rPr>
                <w:rFonts w:asciiTheme="minorHAnsi" w:hAnsiTheme="minorHAnsi" w:cs="Arial"/>
                <w:b/>
                <w:u w:val="single"/>
                <w:lang w:val="en-US"/>
              </w:rPr>
              <w:t>2011</w:t>
            </w:r>
          </w:p>
        </w:tc>
      </w:tr>
      <w:tr w:rsidR="00566D15" w:rsidRPr="00214D80" w14:paraId="7A1C544E" w14:textId="77777777" w:rsidTr="00290C69">
        <w:tc>
          <w:tcPr>
            <w:tcW w:w="2161" w:type="dxa"/>
            <w:shd w:val="clear" w:color="auto" w:fill="auto"/>
          </w:tcPr>
          <w:p w14:paraId="54F7D4D2" w14:textId="77777777" w:rsidR="00566D15" w:rsidRPr="00214D80" w:rsidRDefault="00566D15" w:rsidP="00214D80">
            <w:pPr>
              <w:spacing w:after="0" w:line="264" w:lineRule="auto"/>
              <w:jc w:val="both"/>
              <w:rPr>
                <w:rFonts w:asciiTheme="minorHAnsi" w:hAnsiTheme="minorHAnsi" w:cs="Arial"/>
                <w:lang w:val="en-US"/>
              </w:rPr>
            </w:pPr>
            <w:r w:rsidRPr="00214D80">
              <w:rPr>
                <w:rFonts w:asciiTheme="minorHAnsi" w:hAnsiTheme="minorHAnsi" w:cs="Arial"/>
                <w:lang w:val="en-US"/>
              </w:rPr>
              <w:t>EU27</w:t>
            </w:r>
          </w:p>
        </w:tc>
        <w:tc>
          <w:tcPr>
            <w:tcW w:w="2161" w:type="dxa"/>
            <w:shd w:val="clear" w:color="auto" w:fill="auto"/>
          </w:tcPr>
          <w:p w14:paraId="42AC62B7" w14:textId="346614F7" w:rsidR="00566D15" w:rsidRPr="00214D80" w:rsidRDefault="0005795A" w:rsidP="00214D80">
            <w:pPr>
              <w:spacing w:after="0" w:line="264" w:lineRule="auto"/>
              <w:jc w:val="both"/>
              <w:rPr>
                <w:rFonts w:asciiTheme="minorHAnsi" w:hAnsiTheme="minorHAnsi" w:cs="Arial"/>
                <w:lang w:val="en-US"/>
              </w:rPr>
            </w:pPr>
            <w:r w:rsidRPr="00214D80">
              <w:rPr>
                <w:rFonts w:asciiTheme="minorHAnsi" w:hAnsiTheme="minorHAnsi" w:cs="Arial"/>
                <w:lang w:val="en-US"/>
              </w:rPr>
              <w:t>17.</w:t>
            </w:r>
            <w:r w:rsidR="00566D15" w:rsidRPr="00214D80">
              <w:rPr>
                <w:rFonts w:asciiTheme="minorHAnsi" w:hAnsiTheme="minorHAnsi" w:cs="Arial"/>
                <w:lang w:val="en-US"/>
              </w:rPr>
              <w:t>0</w:t>
            </w:r>
          </w:p>
        </w:tc>
        <w:tc>
          <w:tcPr>
            <w:tcW w:w="2161" w:type="dxa"/>
            <w:shd w:val="clear" w:color="auto" w:fill="auto"/>
          </w:tcPr>
          <w:p w14:paraId="6A53EBEE" w14:textId="6C7AD38A" w:rsidR="00566D15" w:rsidRPr="00214D80" w:rsidRDefault="0005795A" w:rsidP="00214D80">
            <w:pPr>
              <w:spacing w:after="0" w:line="264" w:lineRule="auto"/>
              <w:jc w:val="both"/>
              <w:rPr>
                <w:rFonts w:asciiTheme="minorHAnsi" w:hAnsiTheme="minorHAnsi" w:cs="Arial"/>
                <w:lang w:val="en-US"/>
              </w:rPr>
            </w:pPr>
            <w:r w:rsidRPr="00214D80">
              <w:rPr>
                <w:rFonts w:asciiTheme="minorHAnsi" w:hAnsiTheme="minorHAnsi" w:cs="Arial"/>
                <w:lang w:val="en-US"/>
              </w:rPr>
              <w:t>15.</w:t>
            </w:r>
            <w:r w:rsidR="00566D15" w:rsidRPr="00214D80">
              <w:rPr>
                <w:rFonts w:asciiTheme="minorHAnsi" w:hAnsiTheme="minorHAnsi" w:cs="Arial"/>
                <w:lang w:val="en-US"/>
              </w:rPr>
              <w:t>1</w:t>
            </w:r>
          </w:p>
        </w:tc>
        <w:tc>
          <w:tcPr>
            <w:tcW w:w="2161" w:type="dxa"/>
            <w:shd w:val="clear" w:color="auto" w:fill="auto"/>
          </w:tcPr>
          <w:p w14:paraId="308F076B" w14:textId="23B0B2FE" w:rsidR="00566D15" w:rsidRPr="00214D80" w:rsidRDefault="0005795A" w:rsidP="00214D80">
            <w:pPr>
              <w:spacing w:after="0" w:line="264" w:lineRule="auto"/>
              <w:jc w:val="both"/>
              <w:rPr>
                <w:rFonts w:asciiTheme="minorHAnsi" w:hAnsiTheme="minorHAnsi" w:cs="Arial"/>
                <w:lang w:val="en-US"/>
              </w:rPr>
            </w:pPr>
            <w:r w:rsidRPr="00214D80">
              <w:rPr>
                <w:rFonts w:asciiTheme="minorHAnsi" w:hAnsiTheme="minorHAnsi" w:cs="Arial"/>
                <w:lang w:val="en-US"/>
              </w:rPr>
              <w:t>13.</w:t>
            </w:r>
            <w:r w:rsidR="00566D15" w:rsidRPr="00214D80">
              <w:rPr>
                <w:rFonts w:asciiTheme="minorHAnsi" w:hAnsiTheme="minorHAnsi" w:cs="Arial"/>
                <w:lang w:val="en-US"/>
              </w:rPr>
              <w:t>5</w:t>
            </w:r>
          </w:p>
        </w:tc>
      </w:tr>
      <w:tr w:rsidR="00566D15" w:rsidRPr="00214D80" w14:paraId="35D4E56B" w14:textId="77777777" w:rsidTr="00290C69">
        <w:tc>
          <w:tcPr>
            <w:tcW w:w="2161" w:type="dxa"/>
            <w:shd w:val="clear" w:color="auto" w:fill="auto"/>
          </w:tcPr>
          <w:p w14:paraId="2BDB3CA2" w14:textId="77777777" w:rsidR="00566D15" w:rsidRPr="00214D80" w:rsidRDefault="00566D15" w:rsidP="00214D80">
            <w:pPr>
              <w:spacing w:after="0" w:line="264" w:lineRule="auto"/>
              <w:jc w:val="both"/>
              <w:rPr>
                <w:rFonts w:asciiTheme="minorHAnsi" w:hAnsiTheme="minorHAnsi" w:cs="Arial"/>
                <w:lang w:val="en-US"/>
              </w:rPr>
            </w:pPr>
            <w:r w:rsidRPr="00214D80">
              <w:rPr>
                <w:rFonts w:asciiTheme="minorHAnsi" w:hAnsiTheme="minorHAnsi" w:cs="Arial"/>
                <w:lang w:val="en-US"/>
              </w:rPr>
              <w:t>HU</w:t>
            </w:r>
          </w:p>
        </w:tc>
        <w:tc>
          <w:tcPr>
            <w:tcW w:w="2161" w:type="dxa"/>
            <w:shd w:val="clear" w:color="auto" w:fill="auto"/>
          </w:tcPr>
          <w:p w14:paraId="14B1D5EA" w14:textId="60F19456" w:rsidR="00566D15" w:rsidRPr="00214D80" w:rsidRDefault="0005795A" w:rsidP="00214D80">
            <w:pPr>
              <w:spacing w:after="0" w:line="264" w:lineRule="auto"/>
              <w:jc w:val="both"/>
              <w:rPr>
                <w:rFonts w:asciiTheme="minorHAnsi" w:hAnsiTheme="minorHAnsi" w:cs="Arial"/>
                <w:lang w:val="en-US"/>
              </w:rPr>
            </w:pPr>
            <w:r w:rsidRPr="00214D80">
              <w:rPr>
                <w:rFonts w:asciiTheme="minorHAnsi" w:hAnsiTheme="minorHAnsi" w:cs="Arial"/>
                <w:lang w:val="en-US"/>
              </w:rPr>
              <w:t>12.</w:t>
            </w:r>
            <w:r w:rsidR="00566D15" w:rsidRPr="00214D80">
              <w:rPr>
                <w:rFonts w:asciiTheme="minorHAnsi" w:hAnsiTheme="minorHAnsi" w:cs="Arial"/>
                <w:lang w:val="en-US"/>
              </w:rPr>
              <w:t>2</w:t>
            </w:r>
          </w:p>
        </w:tc>
        <w:tc>
          <w:tcPr>
            <w:tcW w:w="2161" w:type="dxa"/>
            <w:shd w:val="clear" w:color="auto" w:fill="auto"/>
          </w:tcPr>
          <w:p w14:paraId="05683B4B" w14:textId="71485B10" w:rsidR="00566D15" w:rsidRPr="00214D80" w:rsidRDefault="0005795A" w:rsidP="00214D80">
            <w:pPr>
              <w:spacing w:after="0" w:line="264" w:lineRule="auto"/>
              <w:jc w:val="both"/>
              <w:rPr>
                <w:rFonts w:asciiTheme="minorHAnsi" w:hAnsiTheme="minorHAnsi" w:cs="Arial"/>
                <w:lang w:val="en-US"/>
              </w:rPr>
            </w:pPr>
            <w:r w:rsidRPr="00214D80">
              <w:rPr>
                <w:rFonts w:asciiTheme="minorHAnsi" w:hAnsiTheme="minorHAnsi" w:cs="Arial"/>
                <w:lang w:val="en-US"/>
              </w:rPr>
              <w:t>11.</w:t>
            </w:r>
            <w:r w:rsidR="00566D15" w:rsidRPr="00214D80">
              <w:rPr>
                <w:rFonts w:asciiTheme="minorHAnsi" w:hAnsiTheme="minorHAnsi" w:cs="Arial"/>
                <w:lang w:val="en-US"/>
              </w:rPr>
              <w:t>4</w:t>
            </w:r>
          </w:p>
        </w:tc>
        <w:tc>
          <w:tcPr>
            <w:tcW w:w="2161" w:type="dxa"/>
            <w:shd w:val="clear" w:color="auto" w:fill="auto"/>
          </w:tcPr>
          <w:p w14:paraId="0AB75217" w14:textId="44A57F7C" w:rsidR="00566D15" w:rsidRPr="00214D80" w:rsidRDefault="0005795A" w:rsidP="00214D80">
            <w:pPr>
              <w:spacing w:after="0" w:line="264" w:lineRule="auto"/>
              <w:jc w:val="both"/>
              <w:rPr>
                <w:rFonts w:asciiTheme="minorHAnsi" w:hAnsiTheme="minorHAnsi" w:cs="Arial"/>
                <w:lang w:val="en-US"/>
              </w:rPr>
            </w:pPr>
            <w:r w:rsidRPr="00214D80">
              <w:rPr>
                <w:rFonts w:asciiTheme="minorHAnsi" w:hAnsiTheme="minorHAnsi" w:cs="Arial"/>
                <w:lang w:val="en-US"/>
              </w:rPr>
              <w:t>11.</w:t>
            </w:r>
            <w:r w:rsidR="00566D15" w:rsidRPr="00214D80">
              <w:rPr>
                <w:rFonts w:asciiTheme="minorHAnsi" w:hAnsiTheme="minorHAnsi" w:cs="Arial"/>
                <w:lang w:val="en-US"/>
              </w:rPr>
              <w:t>2</w:t>
            </w:r>
          </w:p>
        </w:tc>
      </w:tr>
    </w:tbl>
    <w:p w14:paraId="43720207" w14:textId="02A3A870" w:rsidR="00566D15" w:rsidRPr="00214D80" w:rsidRDefault="00566D15" w:rsidP="00214D80">
      <w:pPr>
        <w:spacing w:after="0" w:line="264" w:lineRule="auto"/>
        <w:jc w:val="both"/>
        <w:rPr>
          <w:rFonts w:asciiTheme="minorHAnsi" w:hAnsiTheme="minorHAnsi" w:cs="Arial"/>
          <w:i/>
          <w:lang w:val="en-US"/>
        </w:rPr>
      </w:pPr>
      <w:r w:rsidRPr="00214D80">
        <w:rPr>
          <w:rFonts w:asciiTheme="minorHAnsi" w:hAnsiTheme="minorHAnsi" w:cs="Arial"/>
          <w:i/>
          <w:lang w:val="en-US"/>
        </w:rPr>
        <w:t>Source:</w:t>
      </w:r>
      <w:r w:rsidR="00352312" w:rsidRPr="00214D80">
        <w:rPr>
          <w:rFonts w:asciiTheme="minorHAnsi" w:hAnsiTheme="minorHAnsi" w:cs="Arial"/>
          <w:i/>
        </w:rPr>
        <w:t xml:space="preserve"> </w:t>
      </w:r>
      <w:r w:rsidR="0005795A" w:rsidRPr="00214D80">
        <w:rPr>
          <w:rFonts w:asciiTheme="minorHAnsi" w:hAnsiTheme="minorHAnsi" w:cs="Arial"/>
          <w:i/>
          <w:lang w:val="en-US"/>
        </w:rPr>
        <w:t>Eurostat (Labour Force Survey)</w:t>
      </w:r>
      <w:r w:rsidRPr="00214D80">
        <w:rPr>
          <w:rFonts w:asciiTheme="minorHAnsi" w:hAnsiTheme="minorHAnsi" w:cs="Arial"/>
          <w:i/>
          <w:lang w:val="en-US"/>
        </w:rPr>
        <w:t>;</w:t>
      </w:r>
      <w:r w:rsidRPr="00214D80">
        <w:rPr>
          <w:rFonts w:asciiTheme="minorHAnsi" w:hAnsiTheme="minorHAnsi" w:cs="Arial"/>
          <w:i/>
        </w:rPr>
        <w:t xml:space="preserve"> </w:t>
      </w:r>
      <w:r w:rsidR="0005795A" w:rsidRPr="00214D80">
        <w:rPr>
          <w:rFonts w:asciiTheme="minorHAnsi" w:hAnsiTheme="minorHAnsi" w:cs="Arial"/>
          <w:i/>
          <w:lang w:val="en-US"/>
        </w:rPr>
        <w:t>Country R</w:t>
      </w:r>
      <w:r w:rsidRPr="00214D80">
        <w:rPr>
          <w:rFonts w:asciiTheme="minorHAnsi" w:hAnsiTheme="minorHAnsi" w:cs="Arial"/>
          <w:i/>
          <w:lang w:val="en-US"/>
        </w:rPr>
        <w:t>eport CEDEFOP</w:t>
      </w:r>
      <w:r w:rsidR="0005795A" w:rsidRPr="00214D80">
        <w:rPr>
          <w:rFonts w:asciiTheme="minorHAnsi" w:hAnsiTheme="minorHAnsi" w:cs="Arial"/>
          <w:i/>
          <w:lang w:val="en-US"/>
        </w:rPr>
        <w:t>,</w:t>
      </w:r>
      <w:r w:rsidRPr="00214D80">
        <w:rPr>
          <w:rFonts w:asciiTheme="minorHAnsi" w:hAnsiTheme="minorHAnsi" w:cs="Arial"/>
          <w:i/>
          <w:lang w:val="en-US"/>
        </w:rPr>
        <w:t xml:space="preserve"> REFERNET,</w:t>
      </w:r>
      <w:r w:rsidR="00EB6ADA" w:rsidRPr="00214D80">
        <w:rPr>
          <w:rFonts w:asciiTheme="minorHAnsi" w:hAnsiTheme="minorHAnsi" w:cs="Arial"/>
          <w:i/>
          <w:lang w:val="en-US"/>
        </w:rPr>
        <w:t xml:space="preserve"> </w:t>
      </w:r>
      <w:r w:rsidRPr="00214D80">
        <w:rPr>
          <w:rFonts w:asciiTheme="minorHAnsi" w:hAnsiTheme="minorHAnsi" w:cs="Arial"/>
          <w:i/>
          <w:lang w:val="en-US"/>
        </w:rPr>
        <w:t>2012</w:t>
      </w:r>
    </w:p>
    <w:p w14:paraId="77C614CC" w14:textId="77777777" w:rsidR="00F213C8" w:rsidRPr="00214D80" w:rsidRDefault="00F213C8" w:rsidP="00214D80">
      <w:pPr>
        <w:spacing w:after="0" w:line="264" w:lineRule="auto"/>
        <w:jc w:val="both"/>
        <w:rPr>
          <w:rFonts w:asciiTheme="minorHAnsi" w:hAnsiTheme="minorHAnsi" w:cs="Arial"/>
          <w:b/>
          <w:lang w:val="en-US"/>
        </w:rPr>
      </w:pPr>
    </w:p>
    <w:p w14:paraId="1CD3C694" w14:textId="77777777" w:rsidR="00D57FBC" w:rsidRPr="00214D80" w:rsidRDefault="0090559B" w:rsidP="00214D80">
      <w:pPr>
        <w:spacing w:after="0" w:line="264" w:lineRule="auto"/>
        <w:jc w:val="both"/>
        <w:rPr>
          <w:rFonts w:asciiTheme="minorHAnsi" w:hAnsiTheme="minorHAnsi" w:cs="Arial"/>
          <w:lang w:val="en-US"/>
        </w:rPr>
      </w:pPr>
      <w:r w:rsidRPr="00214D80">
        <w:rPr>
          <w:rFonts w:asciiTheme="minorHAnsi" w:hAnsiTheme="minorHAnsi" w:cs="Arial"/>
          <w:b/>
          <w:lang w:val="en-US"/>
        </w:rPr>
        <w:t>5</w:t>
      </w:r>
      <w:r w:rsidR="00B05624" w:rsidRPr="00214D80">
        <w:rPr>
          <w:rFonts w:asciiTheme="minorHAnsi" w:hAnsiTheme="minorHAnsi" w:cs="Arial"/>
          <w:b/>
          <w:lang w:val="en-US"/>
        </w:rPr>
        <w:t xml:space="preserve">) Future reforms in </w:t>
      </w:r>
      <w:r w:rsidR="003F26C1" w:rsidRPr="00214D80">
        <w:rPr>
          <w:rFonts w:asciiTheme="minorHAnsi" w:hAnsiTheme="minorHAnsi" w:cs="Arial"/>
          <w:b/>
          <w:lang w:val="en-US"/>
        </w:rPr>
        <w:t>the apprenticeship system</w:t>
      </w:r>
      <w:r w:rsidR="00B05624" w:rsidRPr="00214D80">
        <w:rPr>
          <w:rFonts w:asciiTheme="minorHAnsi" w:hAnsiTheme="minorHAnsi" w:cs="Arial"/>
          <w:lang w:val="en-US"/>
        </w:rPr>
        <w:t xml:space="preserve"> </w:t>
      </w:r>
    </w:p>
    <w:p w14:paraId="0375DE4E" w14:textId="77777777" w:rsidR="00CD57E5" w:rsidRPr="00214D80" w:rsidRDefault="00CD57E5" w:rsidP="00214D80">
      <w:pPr>
        <w:spacing w:after="0" w:line="264" w:lineRule="auto"/>
        <w:jc w:val="both"/>
        <w:rPr>
          <w:rFonts w:asciiTheme="minorHAnsi" w:hAnsiTheme="minorHAnsi" w:cs="Arial"/>
          <w:lang w:val="en-US"/>
        </w:rPr>
      </w:pPr>
    </w:p>
    <w:p w14:paraId="649C1F05" w14:textId="6F41F5A3" w:rsidR="00076D12" w:rsidRPr="00C56558" w:rsidRDefault="00844120" w:rsidP="00214D80">
      <w:pPr>
        <w:spacing w:after="0" w:line="264" w:lineRule="auto"/>
        <w:jc w:val="both"/>
        <w:rPr>
          <w:rFonts w:asciiTheme="minorHAnsi" w:hAnsiTheme="minorHAnsi" w:cs="Arial"/>
          <w:lang w:val="en-GB"/>
        </w:rPr>
      </w:pPr>
      <w:r w:rsidRPr="00214D80">
        <w:rPr>
          <w:rFonts w:asciiTheme="minorHAnsi" w:hAnsiTheme="minorHAnsi" w:cs="Arial"/>
          <w:lang w:val="en-US"/>
        </w:rPr>
        <w:t>Recent reforms in the Hungarian</w:t>
      </w:r>
      <w:r w:rsidR="00733975" w:rsidRPr="00214D80">
        <w:rPr>
          <w:rFonts w:asciiTheme="minorHAnsi" w:hAnsiTheme="minorHAnsi" w:cs="Arial"/>
          <w:lang w:val="en-US"/>
        </w:rPr>
        <w:t xml:space="preserve"> VET system </w:t>
      </w:r>
      <w:r w:rsidR="009F5E25" w:rsidRPr="00214D80">
        <w:rPr>
          <w:rFonts w:asciiTheme="minorHAnsi" w:hAnsiTheme="minorHAnsi" w:cs="Arial"/>
          <w:lang w:val="en-US"/>
        </w:rPr>
        <w:t>have arisen because</w:t>
      </w:r>
      <w:r w:rsidRPr="00214D80">
        <w:rPr>
          <w:rFonts w:asciiTheme="minorHAnsi" w:hAnsiTheme="minorHAnsi" w:cs="Arial"/>
          <w:lang w:val="en-US"/>
        </w:rPr>
        <w:t xml:space="preserve"> the government’s education and training strategy has included an objective of</w:t>
      </w:r>
      <w:r w:rsidR="009F5E25" w:rsidRPr="00214D80">
        <w:rPr>
          <w:rFonts w:asciiTheme="minorHAnsi" w:hAnsiTheme="minorHAnsi" w:cs="Arial"/>
          <w:lang w:val="en-US"/>
        </w:rPr>
        <w:t xml:space="preserve"> i</w:t>
      </w:r>
      <w:r w:rsidR="009F0D80" w:rsidRPr="00214D80">
        <w:rPr>
          <w:rFonts w:asciiTheme="minorHAnsi" w:hAnsiTheme="minorHAnsi" w:cs="Arial"/>
          <w:lang w:val="en-US"/>
        </w:rPr>
        <w:t>nc</w:t>
      </w:r>
      <w:r w:rsidRPr="00214D80">
        <w:rPr>
          <w:rFonts w:asciiTheme="minorHAnsi" w:hAnsiTheme="minorHAnsi" w:cs="Arial"/>
          <w:lang w:val="en-US"/>
        </w:rPr>
        <w:t>reasing participation in VET</w:t>
      </w:r>
      <w:r w:rsidR="009F5E25" w:rsidRPr="00214D80">
        <w:rPr>
          <w:rFonts w:asciiTheme="minorHAnsi" w:hAnsiTheme="minorHAnsi" w:cs="Arial"/>
          <w:lang w:val="en-US"/>
        </w:rPr>
        <w:t>. The government’s</w:t>
      </w:r>
      <w:r w:rsidR="00044898" w:rsidRPr="00214D80">
        <w:rPr>
          <w:rFonts w:asciiTheme="minorHAnsi" w:hAnsiTheme="minorHAnsi" w:cs="Arial"/>
          <w:lang w:val="en-US"/>
        </w:rPr>
        <w:t xml:space="preserve"> action</w:t>
      </w:r>
      <w:r w:rsidRPr="00214D80">
        <w:rPr>
          <w:rFonts w:asciiTheme="minorHAnsi" w:hAnsiTheme="minorHAnsi" w:cs="Arial"/>
          <w:lang w:val="en-US"/>
        </w:rPr>
        <w:t>s</w:t>
      </w:r>
      <w:r w:rsidR="00044898" w:rsidRPr="00214D80">
        <w:rPr>
          <w:rFonts w:asciiTheme="minorHAnsi" w:hAnsiTheme="minorHAnsi" w:cs="Arial"/>
          <w:lang w:val="en-US"/>
        </w:rPr>
        <w:t xml:space="preserve"> </w:t>
      </w:r>
      <w:r w:rsidR="009F5E25" w:rsidRPr="00214D80">
        <w:rPr>
          <w:rFonts w:asciiTheme="minorHAnsi" w:hAnsiTheme="minorHAnsi" w:cs="Arial"/>
          <w:lang w:val="en-US"/>
        </w:rPr>
        <w:t xml:space="preserve">have set out </w:t>
      </w:r>
      <w:r w:rsidR="002B6EC9" w:rsidRPr="00214D80">
        <w:rPr>
          <w:rFonts w:asciiTheme="minorHAnsi" w:hAnsiTheme="minorHAnsi" w:cs="Arial"/>
          <w:lang w:val="en-US"/>
        </w:rPr>
        <w:t xml:space="preserve">to </w:t>
      </w:r>
      <w:r w:rsidRPr="00214D80">
        <w:rPr>
          <w:rFonts w:asciiTheme="minorHAnsi" w:hAnsiTheme="minorHAnsi" w:cs="Arial"/>
          <w:lang w:val="en-US"/>
        </w:rPr>
        <w:t xml:space="preserve">increase </w:t>
      </w:r>
      <w:r w:rsidR="002B6EC9" w:rsidRPr="00214D80">
        <w:rPr>
          <w:rFonts w:asciiTheme="minorHAnsi" w:hAnsiTheme="minorHAnsi" w:cs="Arial"/>
          <w:lang w:val="en-US"/>
        </w:rPr>
        <w:t>significantly</w:t>
      </w:r>
      <w:r w:rsidR="009F0D80" w:rsidRPr="00214D80">
        <w:rPr>
          <w:rFonts w:asciiTheme="minorHAnsi" w:hAnsiTheme="minorHAnsi" w:cs="Arial"/>
          <w:lang w:val="en-US"/>
        </w:rPr>
        <w:t xml:space="preserve"> the share of ‘vocational school’ </w:t>
      </w:r>
      <w:r w:rsidR="001F498C" w:rsidRPr="00214D80">
        <w:rPr>
          <w:rFonts w:asciiTheme="minorHAnsi" w:hAnsiTheme="minorHAnsi" w:cs="Arial"/>
          <w:lang w:val="en-US"/>
        </w:rPr>
        <w:t xml:space="preserve">programmes </w:t>
      </w:r>
      <w:r w:rsidR="009F5E25" w:rsidRPr="00214D80">
        <w:rPr>
          <w:rFonts w:asciiTheme="minorHAnsi" w:hAnsiTheme="minorHAnsi" w:cs="Arial"/>
          <w:lang w:val="en-US"/>
        </w:rPr>
        <w:t>in</w:t>
      </w:r>
      <w:r w:rsidR="001F498C" w:rsidRPr="00214D80">
        <w:rPr>
          <w:rFonts w:asciiTheme="minorHAnsi" w:hAnsiTheme="minorHAnsi" w:cs="Arial"/>
          <w:lang w:val="en-US"/>
        </w:rPr>
        <w:t xml:space="preserve"> u</w:t>
      </w:r>
      <w:r w:rsidR="009F0D80" w:rsidRPr="00214D80">
        <w:rPr>
          <w:rFonts w:asciiTheme="minorHAnsi" w:hAnsiTheme="minorHAnsi" w:cs="Arial"/>
          <w:lang w:val="en-US"/>
        </w:rPr>
        <w:t>p</w:t>
      </w:r>
      <w:r w:rsidR="00044898" w:rsidRPr="00214D80">
        <w:rPr>
          <w:rFonts w:asciiTheme="minorHAnsi" w:hAnsiTheme="minorHAnsi" w:cs="Arial"/>
          <w:lang w:val="en-US"/>
        </w:rPr>
        <w:t>p</w:t>
      </w:r>
      <w:r w:rsidR="009F0D80" w:rsidRPr="00214D80">
        <w:rPr>
          <w:rFonts w:asciiTheme="minorHAnsi" w:hAnsiTheme="minorHAnsi" w:cs="Arial"/>
          <w:lang w:val="en-US"/>
        </w:rPr>
        <w:t>er secondary school-based VET.</w:t>
      </w:r>
      <w:r w:rsidR="00375733" w:rsidRPr="00214D80">
        <w:rPr>
          <w:rFonts w:asciiTheme="minorHAnsi" w:hAnsiTheme="minorHAnsi" w:cs="Arial"/>
          <w:lang w:val="en-US"/>
        </w:rPr>
        <w:t xml:space="preserve"> </w:t>
      </w:r>
      <w:r w:rsidR="006370A3" w:rsidRPr="00214D80">
        <w:rPr>
          <w:rFonts w:asciiTheme="minorHAnsi" w:hAnsiTheme="minorHAnsi" w:cs="Arial"/>
          <w:lang w:val="en-US"/>
        </w:rPr>
        <w:t xml:space="preserve">Before 2011 the VET system was mostly school-based </w:t>
      </w:r>
      <w:r w:rsidRPr="00214D80">
        <w:rPr>
          <w:rFonts w:asciiTheme="minorHAnsi" w:hAnsiTheme="minorHAnsi" w:cs="Arial"/>
          <w:lang w:val="en-US"/>
        </w:rPr>
        <w:t xml:space="preserve">– the </w:t>
      </w:r>
      <w:r w:rsidR="006370A3" w:rsidRPr="00214D80">
        <w:rPr>
          <w:rFonts w:asciiTheme="minorHAnsi" w:hAnsiTheme="minorHAnsi" w:cs="Arial"/>
          <w:lang w:val="en-US"/>
        </w:rPr>
        <w:t xml:space="preserve">intention </w:t>
      </w:r>
      <w:r w:rsidRPr="00214D80">
        <w:rPr>
          <w:rFonts w:asciiTheme="minorHAnsi" w:hAnsiTheme="minorHAnsi" w:cs="Arial"/>
          <w:lang w:val="en-US"/>
        </w:rPr>
        <w:t xml:space="preserve">of the </w:t>
      </w:r>
      <w:r w:rsidRPr="00BF58AC">
        <w:rPr>
          <w:rFonts w:asciiTheme="minorHAnsi" w:hAnsiTheme="minorHAnsi" w:cs="Arial"/>
          <w:lang w:val="en-US"/>
        </w:rPr>
        <w:t xml:space="preserve">reforms </w:t>
      </w:r>
      <w:r w:rsidR="00C56558" w:rsidRPr="00BF58AC">
        <w:rPr>
          <w:rFonts w:asciiTheme="minorHAnsi" w:hAnsiTheme="minorHAnsi" w:cs="Arial"/>
          <w:lang w:val="en-US"/>
        </w:rPr>
        <w:t>is</w:t>
      </w:r>
      <w:r w:rsidR="006370A3" w:rsidRPr="00BF58AC">
        <w:rPr>
          <w:rFonts w:asciiTheme="minorHAnsi" w:hAnsiTheme="minorHAnsi" w:cs="Arial"/>
          <w:lang w:val="en-US"/>
        </w:rPr>
        <w:t xml:space="preserve"> to promote</w:t>
      </w:r>
      <w:r w:rsidR="006370A3" w:rsidRPr="00214D80">
        <w:rPr>
          <w:rFonts w:asciiTheme="minorHAnsi" w:hAnsiTheme="minorHAnsi" w:cs="Arial"/>
          <w:lang w:val="en-US"/>
        </w:rPr>
        <w:t xml:space="preserve"> </w:t>
      </w:r>
      <w:r w:rsidR="006370A3" w:rsidRPr="00214D80">
        <w:rPr>
          <w:rFonts w:asciiTheme="minorHAnsi" w:hAnsiTheme="minorHAnsi" w:cs="Arial"/>
          <w:lang w:val="en-GB"/>
        </w:rPr>
        <w:t xml:space="preserve">apprenticeship ‘training contracts’ in order to increase the number of enterprises engaged in the </w:t>
      </w:r>
      <w:r w:rsidRPr="00214D80">
        <w:rPr>
          <w:rFonts w:asciiTheme="minorHAnsi" w:hAnsiTheme="minorHAnsi" w:cs="Arial"/>
          <w:lang w:val="en-GB"/>
        </w:rPr>
        <w:t xml:space="preserve">VET </w:t>
      </w:r>
      <w:r w:rsidR="00C56558">
        <w:rPr>
          <w:rFonts w:asciiTheme="minorHAnsi" w:hAnsiTheme="minorHAnsi" w:cs="Arial"/>
          <w:lang w:val="en-GB"/>
        </w:rPr>
        <w:t>system. The plan is to make D</w:t>
      </w:r>
      <w:r w:rsidR="006370A3" w:rsidRPr="00214D80">
        <w:rPr>
          <w:rFonts w:asciiTheme="minorHAnsi" w:hAnsiTheme="minorHAnsi" w:cs="Arial"/>
          <w:lang w:val="en-GB"/>
        </w:rPr>
        <w:t>ual training the normal situation with</w:t>
      </w:r>
      <w:r w:rsidR="005E70D5" w:rsidRPr="00214D80">
        <w:rPr>
          <w:rFonts w:asciiTheme="minorHAnsi" w:hAnsiTheme="minorHAnsi" w:cs="Arial"/>
          <w:lang w:val="en-GB"/>
        </w:rPr>
        <w:t xml:space="preserve"> two thirds of the </w:t>
      </w:r>
      <w:r w:rsidRPr="00214D80">
        <w:rPr>
          <w:rFonts w:asciiTheme="minorHAnsi" w:hAnsiTheme="minorHAnsi" w:cs="Arial"/>
          <w:lang w:val="en-GB"/>
        </w:rPr>
        <w:t xml:space="preserve">students’ </w:t>
      </w:r>
      <w:r w:rsidR="005E70D5" w:rsidRPr="00214D80">
        <w:rPr>
          <w:rFonts w:asciiTheme="minorHAnsi" w:hAnsiTheme="minorHAnsi" w:cs="Arial"/>
          <w:lang w:val="en-GB"/>
        </w:rPr>
        <w:t xml:space="preserve">time </w:t>
      </w:r>
      <w:r w:rsidR="006370A3" w:rsidRPr="00214D80">
        <w:rPr>
          <w:rFonts w:asciiTheme="minorHAnsi" w:hAnsiTheme="minorHAnsi" w:cs="Arial"/>
          <w:lang w:val="en-GB"/>
        </w:rPr>
        <w:t>devoted to practical training.</w:t>
      </w:r>
      <w:r w:rsidR="00C56558">
        <w:rPr>
          <w:rFonts w:asciiTheme="minorHAnsi" w:hAnsiTheme="minorHAnsi" w:cs="Arial"/>
          <w:lang w:val="en-GB"/>
        </w:rPr>
        <w:t xml:space="preserve"> </w:t>
      </w:r>
      <w:r w:rsidRPr="00214D80">
        <w:rPr>
          <w:rFonts w:asciiTheme="minorHAnsi" w:hAnsiTheme="minorHAnsi" w:cs="Arial"/>
          <w:lang w:val="en-GB"/>
        </w:rPr>
        <w:t xml:space="preserve">The other high priorities for the VET strategy are to increase the prestige of VET; </w:t>
      </w:r>
      <w:r w:rsidR="009F0D80" w:rsidRPr="00214D80">
        <w:rPr>
          <w:rFonts w:asciiTheme="minorHAnsi" w:hAnsiTheme="minorHAnsi" w:cs="Arial"/>
          <w:lang w:val="en-GB"/>
        </w:rPr>
        <w:t>attract more students to vocational trainin</w:t>
      </w:r>
      <w:r w:rsidR="001F498C" w:rsidRPr="00214D80">
        <w:rPr>
          <w:rFonts w:asciiTheme="minorHAnsi" w:hAnsiTheme="minorHAnsi" w:cs="Arial"/>
          <w:lang w:val="en-GB"/>
        </w:rPr>
        <w:t>g</w:t>
      </w:r>
      <w:r w:rsidRPr="00214D80">
        <w:rPr>
          <w:rFonts w:asciiTheme="minorHAnsi" w:hAnsiTheme="minorHAnsi" w:cs="Arial"/>
          <w:lang w:val="en-GB"/>
        </w:rPr>
        <w:t>;</w:t>
      </w:r>
      <w:r w:rsidR="00044898" w:rsidRPr="00214D80">
        <w:rPr>
          <w:rFonts w:asciiTheme="minorHAnsi" w:hAnsiTheme="minorHAnsi" w:cs="Arial"/>
          <w:lang w:val="en-GB"/>
        </w:rPr>
        <w:t xml:space="preserve"> and </w:t>
      </w:r>
      <w:r w:rsidRPr="00214D80">
        <w:rPr>
          <w:rFonts w:asciiTheme="minorHAnsi" w:hAnsiTheme="minorHAnsi" w:cs="Arial"/>
          <w:lang w:val="en-GB"/>
        </w:rPr>
        <w:t>bring</w:t>
      </w:r>
      <w:r w:rsidR="001F498C" w:rsidRPr="00214D80">
        <w:rPr>
          <w:rFonts w:asciiTheme="minorHAnsi" w:hAnsiTheme="minorHAnsi" w:cs="Arial"/>
          <w:lang w:val="en-GB"/>
        </w:rPr>
        <w:t xml:space="preserve"> </w:t>
      </w:r>
      <w:r w:rsidR="009F5E25" w:rsidRPr="00214D80">
        <w:rPr>
          <w:rFonts w:asciiTheme="minorHAnsi" w:hAnsiTheme="minorHAnsi" w:cs="Arial"/>
          <w:lang w:val="en-GB"/>
        </w:rPr>
        <w:t xml:space="preserve">the supply of </w:t>
      </w:r>
      <w:r w:rsidR="009F0D80" w:rsidRPr="00214D80">
        <w:rPr>
          <w:rFonts w:asciiTheme="minorHAnsi" w:hAnsiTheme="minorHAnsi" w:cs="Arial"/>
          <w:lang w:val="en-GB"/>
        </w:rPr>
        <w:t>VET in line with the demands of the labour ma</w:t>
      </w:r>
      <w:r w:rsidR="001F498C" w:rsidRPr="00214D80">
        <w:rPr>
          <w:rFonts w:asciiTheme="minorHAnsi" w:hAnsiTheme="minorHAnsi" w:cs="Arial"/>
          <w:lang w:val="en-GB"/>
        </w:rPr>
        <w:t>rket.</w:t>
      </w:r>
      <w:r w:rsidR="00352312" w:rsidRPr="00214D80">
        <w:rPr>
          <w:rFonts w:asciiTheme="minorHAnsi" w:hAnsiTheme="minorHAnsi" w:cs="Arial"/>
          <w:lang w:val="en-GB"/>
        </w:rPr>
        <w:t xml:space="preserve"> </w:t>
      </w:r>
    </w:p>
    <w:p w14:paraId="02E92948" w14:textId="77777777" w:rsidR="00076D12" w:rsidRPr="00214D80" w:rsidRDefault="00076D12" w:rsidP="00214D80">
      <w:pPr>
        <w:autoSpaceDE w:val="0"/>
        <w:autoSpaceDN w:val="0"/>
        <w:adjustRightInd w:val="0"/>
        <w:spacing w:after="0" w:line="264" w:lineRule="auto"/>
        <w:jc w:val="both"/>
        <w:rPr>
          <w:rFonts w:asciiTheme="minorHAnsi" w:hAnsiTheme="minorHAnsi" w:cs="Arial"/>
          <w:b/>
          <w:bCs/>
          <w:lang w:val="en-GB"/>
        </w:rPr>
      </w:pPr>
      <w:r w:rsidRPr="00214D80">
        <w:rPr>
          <w:rFonts w:asciiTheme="minorHAnsi" w:hAnsiTheme="minorHAnsi" w:cs="Arial"/>
          <w:b/>
          <w:lang w:val="en-GB"/>
        </w:rPr>
        <w:t>6)</w:t>
      </w:r>
      <w:r w:rsidRPr="00214D80">
        <w:rPr>
          <w:rFonts w:asciiTheme="minorHAnsi" w:hAnsiTheme="minorHAnsi" w:cs="Arial"/>
          <w:b/>
          <w:bCs/>
          <w:lang w:val="en-GB"/>
        </w:rPr>
        <w:t xml:space="preserve"> Evaluation of the existing system and potential ways to improve it</w:t>
      </w:r>
    </w:p>
    <w:p w14:paraId="042F73A7" w14:textId="77777777" w:rsidR="00191A7F" w:rsidRPr="00214D80" w:rsidRDefault="00191A7F" w:rsidP="00214D80">
      <w:pPr>
        <w:autoSpaceDE w:val="0"/>
        <w:autoSpaceDN w:val="0"/>
        <w:adjustRightInd w:val="0"/>
        <w:spacing w:after="0" w:line="264" w:lineRule="auto"/>
        <w:jc w:val="both"/>
        <w:rPr>
          <w:rFonts w:asciiTheme="minorHAnsi" w:hAnsiTheme="minorHAnsi" w:cs="Arial"/>
          <w:b/>
          <w:bCs/>
          <w:lang w:val="en-GB"/>
        </w:rPr>
      </w:pPr>
    </w:p>
    <w:p w14:paraId="3DC6B07F" w14:textId="77777777" w:rsidR="00022DF9" w:rsidRPr="00214D80" w:rsidRDefault="00022DF9" w:rsidP="00214D80">
      <w:pPr>
        <w:spacing w:after="0" w:line="264" w:lineRule="auto"/>
        <w:jc w:val="both"/>
        <w:rPr>
          <w:rFonts w:asciiTheme="minorHAnsi" w:hAnsiTheme="minorHAnsi" w:cs="Arial"/>
          <w:lang w:val="en-GB"/>
        </w:rPr>
      </w:pPr>
      <w:r w:rsidRPr="00214D80">
        <w:rPr>
          <w:rFonts w:asciiTheme="minorHAnsi" w:hAnsiTheme="minorHAnsi" w:cs="Arial"/>
          <w:bCs/>
          <w:lang w:val="en-GB"/>
        </w:rPr>
        <w:lastRenderedPageBreak/>
        <w:t xml:space="preserve">The </w:t>
      </w:r>
      <w:r w:rsidR="006370A3" w:rsidRPr="00214D80">
        <w:rPr>
          <w:rFonts w:asciiTheme="minorHAnsi" w:hAnsiTheme="minorHAnsi" w:cs="Arial"/>
          <w:lang w:val="en-GB"/>
        </w:rPr>
        <w:t>Confederation of Hungarian Employers and Industrialists</w:t>
      </w:r>
      <w:r w:rsidRPr="00214D80">
        <w:rPr>
          <w:rStyle w:val="FootnoteReference"/>
          <w:rFonts w:asciiTheme="minorHAnsi" w:hAnsiTheme="minorHAnsi" w:cs="Arial"/>
          <w:bCs/>
          <w:lang w:val="en-GB"/>
        </w:rPr>
        <w:footnoteReference w:id="18"/>
      </w:r>
      <w:r w:rsidR="006370A3" w:rsidRPr="00214D80">
        <w:rPr>
          <w:rFonts w:asciiTheme="minorHAnsi" w:hAnsiTheme="minorHAnsi" w:cs="Arial"/>
          <w:lang w:val="en-GB"/>
        </w:rPr>
        <w:t xml:space="preserve"> </w:t>
      </w:r>
      <w:r w:rsidRPr="00214D80">
        <w:rPr>
          <w:rFonts w:asciiTheme="minorHAnsi" w:hAnsiTheme="minorHAnsi" w:cs="Arial"/>
          <w:lang w:val="en-GB"/>
        </w:rPr>
        <w:t xml:space="preserve">have identified </w:t>
      </w:r>
      <w:r w:rsidR="006370A3" w:rsidRPr="00214D80">
        <w:rPr>
          <w:rFonts w:asciiTheme="minorHAnsi" w:hAnsiTheme="minorHAnsi" w:cs="Arial"/>
          <w:lang w:val="en-GB"/>
        </w:rPr>
        <w:t xml:space="preserve">the </w:t>
      </w:r>
      <w:r w:rsidRPr="00214D80">
        <w:rPr>
          <w:rFonts w:asciiTheme="minorHAnsi" w:hAnsiTheme="minorHAnsi" w:cs="Arial"/>
          <w:lang w:val="en-GB"/>
        </w:rPr>
        <w:t xml:space="preserve">following </w:t>
      </w:r>
      <w:r w:rsidR="006370A3" w:rsidRPr="00214D80">
        <w:rPr>
          <w:rFonts w:asciiTheme="minorHAnsi" w:hAnsiTheme="minorHAnsi" w:cs="Arial"/>
          <w:lang w:val="en-GB"/>
        </w:rPr>
        <w:t xml:space="preserve">challenges </w:t>
      </w:r>
      <w:r w:rsidRPr="00214D80">
        <w:rPr>
          <w:rFonts w:asciiTheme="minorHAnsi" w:hAnsiTheme="minorHAnsi" w:cs="Arial"/>
          <w:lang w:val="en-GB"/>
        </w:rPr>
        <w:t>for employers:</w:t>
      </w:r>
    </w:p>
    <w:p w14:paraId="58B92233" w14:textId="130A82B5" w:rsidR="00022DF9" w:rsidRPr="00214D80" w:rsidRDefault="006370A3" w:rsidP="00214D80">
      <w:pPr>
        <w:pStyle w:val="ListParagraph"/>
        <w:numPr>
          <w:ilvl w:val="0"/>
          <w:numId w:val="16"/>
        </w:numPr>
        <w:spacing w:after="0" w:line="264" w:lineRule="auto"/>
        <w:jc w:val="both"/>
        <w:rPr>
          <w:rFonts w:asciiTheme="minorHAnsi" w:hAnsiTheme="minorHAnsi" w:cs="Arial"/>
          <w:lang w:val="en-GB"/>
        </w:rPr>
      </w:pPr>
      <w:r w:rsidRPr="00214D80">
        <w:rPr>
          <w:rFonts w:asciiTheme="minorHAnsi" w:hAnsiTheme="minorHAnsi" w:cs="Arial"/>
          <w:lang w:val="en-GB"/>
        </w:rPr>
        <w:t>the ex</w:t>
      </w:r>
      <w:r w:rsidR="00022DF9" w:rsidRPr="00214D80">
        <w:rPr>
          <w:rFonts w:asciiTheme="minorHAnsi" w:hAnsiTheme="minorHAnsi" w:cs="Arial"/>
          <w:lang w:val="en-GB"/>
        </w:rPr>
        <w:t>cessive administrative burden</w:t>
      </w:r>
      <w:r w:rsidR="00C56558">
        <w:rPr>
          <w:rFonts w:asciiTheme="minorHAnsi" w:hAnsiTheme="minorHAnsi" w:cs="Arial"/>
          <w:lang w:val="en-GB"/>
        </w:rPr>
        <w:t>s</w:t>
      </w:r>
      <w:r w:rsidR="00022DF9" w:rsidRPr="00214D80">
        <w:rPr>
          <w:rFonts w:asciiTheme="minorHAnsi" w:hAnsiTheme="minorHAnsi" w:cs="Arial"/>
          <w:lang w:val="en-GB"/>
        </w:rPr>
        <w:t xml:space="preserve"> and</w:t>
      </w:r>
      <w:r w:rsidRPr="00214D80">
        <w:rPr>
          <w:rFonts w:asciiTheme="minorHAnsi" w:hAnsiTheme="minorHAnsi" w:cs="Arial"/>
          <w:lang w:val="en-GB"/>
        </w:rPr>
        <w:t xml:space="preserve"> ov</w:t>
      </w:r>
      <w:r w:rsidR="00022DF9" w:rsidRPr="00214D80">
        <w:rPr>
          <w:rFonts w:asciiTheme="minorHAnsi" w:hAnsiTheme="minorHAnsi" w:cs="Arial"/>
          <w:lang w:val="en-GB"/>
        </w:rPr>
        <w:t>er-regulation of the VET system hinder</w:t>
      </w:r>
      <w:r w:rsidRPr="00214D80">
        <w:rPr>
          <w:rFonts w:asciiTheme="minorHAnsi" w:hAnsiTheme="minorHAnsi" w:cs="Arial"/>
          <w:lang w:val="en-GB"/>
        </w:rPr>
        <w:t xml:space="preserve"> the </w:t>
      </w:r>
      <w:r w:rsidR="00022DF9" w:rsidRPr="00214D80">
        <w:rPr>
          <w:rFonts w:asciiTheme="minorHAnsi" w:hAnsiTheme="minorHAnsi" w:cs="Arial"/>
          <w:lang w:val="en-GB"/>
        </w:rPr>
        <w:t xml:space="preserve">development and sustainability of VET and the </w:t>
      </w:r>
      <w:r w:rsidR="00C56558">
        <w:rPr>
          <w:rFonts w:asciiTheme="minorHAnsi" w:hAnsiTheme="minorHAnsi" w:cs="Arial"/>
          <w:lang w:val="en-GB"/>
        </w:rPr>
        <w:t xml:space="preserve">Dual </w:t>
      </w:r>
      <w:r w:rsidRPr="00214D80">
        <w:rPr>
          <w:rFonts w:asciiTheme="minorHAnsi" w:hAnsiTheme="minorHAnsi" w:cs="Arial"/>
          <w:lang w:val="en-GB"/>
        </w:rPr>
        <w:t xml:space="preserve">learning </w:t>
      </w:r>
      <w:r w:rsidR="00022DF9" w:rsidRPr="00214D80">
        <w:rPr>
          <w:rFonts w:asciiTheme="minorHAnsi" w:hAnsiTheme="minorHAnsi" w:cs="Arial"/>
          <w:lang w:val="en-GB"/>
        </w:rPr>
        <w:t>model;</w:t>
      </w:r>
    </w:p>
    <w:p w14:paraId="0F03E029" w14:textId="2387FCE3" w:rsidR="00022DF9" w:rsidRPr="00214D80" w:rsidRDefault="006370A3" w:rsidP="00214D80">
      <w:pPr>
        <w:pStyle w:val="ListParagraph"/>
        <w:numPr>
          <w:ilvl w:val="0"/>
          <w:numId w:val="16"/>
        </w:numPr>
        <w:spacing w:after="0" w:line="264" w:lineRule="auto"/>
        <w:jc w:val="both"/>
        <w:rPr>
          <w:rFonts w:asciiTheme="minorHAnsi" w:hAnsiTheme="minorHAnsi" w:cs="Arial"/>
          <w:lang w:val="en-GB"/>
        </w:rPr>
      </w:pPr>
      <w:r w:rsidRPr="00214D80">
        <w:rPr>
          <w:rFonts w:asciiTheme="minorHAnsi" w:hAnsiTheme="minorHAnsi" w:cs="Arial"/>
          <w:lang w:val="en-GB"/>
        </w:rPr>
        <w:t>the difficult</w:t>
      </w:r>
      <w:r w:rsidR="00022DF9" w:rsidRPr="00214D80">
        <w:rPr>
          <w:rFonts w:asciiTheme="minorHAnsi" w:hAnsiTheme="minorHAnsi" w:cs="Arial"/>
          <w:lang w:val="en-GB"/>
        </w:rPr>
        <w:t>ies in</w:t>
      </w:r>
      <w:r w:rsidRPr="00214D80">
        <w:rPr>
          <w:rFonts w:asciiTheme="minorHAnsi" w:hAnsiTheme="minorHAnsi" w:cs="Arial"/>
          <w:lang w:val="en-GB"/>
        </w:rPr>
        <w:t xml:space="preserve"> access</w:t>
      </w:r>
      <w:r w:rsidR="00022DF9" w:rsidRPr="00214D80">
        <w:rPr>
          <w:rFonts w:asciiTheme="minorHAnsi" w:hAnsiTheme="minorHAnsi" w:cs="Arial"/>
          <w:lang w:val="en-GB"/>
        </w:rPr>
        <w:t>ing funding (alongside a</w:t>
      </w:r>
      <w:r w:rsidRPr="00214D80">
        <w:rPr>
          <w:rFonts w:asciiTheme="minorHAnsi" w:hAnsiTheme="minorHAnsi" w:cs="Arial"/>
          <w:lang w:val="en-GB"/>
        </w:rPr>
        <w:t xml:space="preserve"> reduction </w:t>
      </w:r>
      <w:r w:rsidR="00022DF9" w:rsidRPr="00214D80">
        <w:rPr>
          <w:rFonts w:asciiTheme="minorHAnsi" w:hAnsiTheme="minorHAnsi" w:cs="Arial"/>
          <w:lang w:val="en-GB"/>
        </w:rPr>
        <w:t>in</w:t>
      </w:r>
      <w:r w:rsidRPr="00214D80">
        <w:rPr>
          <w:rFonts w:asciiTheme="minorHAnsi" w:hAnsiTheme="minorHAnsi" w:cs="Arial"/>
          <w:lang w:val="en-GB"/>
        </w:rPr>
        <w:t xml:space="preserve"> </w:t>
      </w:r>
      <w:r w:rsidR="00022DF9" w:rsidRPr="00214D80">
        <w:rPr>
          <w:rFonts w:asciiTheme="minorHAnsi" w:hAnsiTheme="minorHAnsi" w:cs="Arial"/>
          <w:lang w:val="en-GB"/>
        </w:rPr>
        <w:t>the availability of</w:t>
      </w:r>
      <w:r w:rsidRPr="00214D80">
        <w:rPr>
          <w:rFonts w:asciiTheme="minorHAnsi" w:hAnsiTheme="minorHAnsi" w:cs="Arial"/>
          <w:lang w:val="en-GB"/>
        </w:rPr>
        <w:t xml:space="preserve"> funds and incentives</w:t>
      </w:r>
      <w:r w:rsidR="00022DF9" w:rsidRPr="00214D80">
        <w:rPr>
          <w:rFonts w:asciiTheme="minorHAnsi" w:hAnsiTheme="minorHAnsi" w:cs="Arial"/>
          <w:lang w:val="en-GB"/>
        </w:rPr>
        <w:t>)</w:t>
      </w:r>
      <w:r w:rsidRPr="00214D80">
        <w:rPr>
          <w:rFonts w:asciiTheme="minorHAnsi" w:hAnsiTheme="minorHAnsi" w:cs="Arial"/>
          <w:lang w:val="en-GB"/>
        </w:rPr>
        <w:t xml:space="preserve"> make it less attractive for companie</w:t>
      </w:r>
      <w:r w:rsidR="00C56558">
        <w:rPr>
          <w:rFonts w:asciiTheme="minorHAnsi" w:hAnsiTheme="minorHAnsi" w:cs="Arial"/>
          <w:lang w:val="en-GB"/>
        </w:rPr>
        <w:t xml:space="preserve">s to offer work </w:t>
      </w:r>
      <w:r w:rsidR="00022DF9" w:rsidRPr="00214D80">
        <w:rPr>
          <w:rFonts w:asciiTheme="minorHAnsi" w:hAnsiTheme="minorHAnsi" w:cs="Arial"/>
          <w:lang w:val="en-GB"/>
        </w:rPr>
        <w:t>based training;</w:t>
      </w:r>
    </w:p>
    <w:p w14:paraId="5899F5AA" w14:textId="32FD4B36" w:rsidR="006370A3" w:rsidRPr="00214D80" w:rsidRDefault="006370A3" w:rsidP="00214D80">
      <w:pPr>
        <w:pStyle w:val="ListParagraph"/>
        <w:numPr>
          <w:ilvl w:val="0"/>
          <w:numId w:val="16"/>
        </w:numPr>
        <w:spacing w:after="0" w:line="264" w:lineRule="auto"/>
        <w:jc w:val="both"/>
        <w:rPr>
          <w:rFonts w:asciiTheme="minorHAnsi" w:hAnsiTheme="minorHAnsi" w:cs="Arial"/>
          <w:lang w:val="en-GB"/>
        </w:rPr>
      </w:pPr>
      <w:proofErr w:type="gramStart"/>
      <w:r w:rsidRPr="00BF58AC">
        <w:rPr>
          <w:rFonts w:asciiTheme="minorHAnsi" w:hAnsiTheme="minorHAnsi" w:cs="Arial"/>
          <w:lang w:val="en-GB"/>
        </w:rPr>
        <w:t>the</w:t>
      </w:r>
      <w:proofErr w:type="gramEnd"/>
      <w:r w:rsidRPr="00BF58AC">
        <w:rPr>
          <w:rFonts w:asciiTheme="minorHAnsi" w:hAnsiTheme="minorHAnsi" w:cs="Arial"/>
          <w:lang w:val="en-GB"/>
        </w:rPr>
        <w:t xml:space="preserve"> lack of technological and human resources </w:t>
      </w:r>
      <w:r w:rsidR="00022DF9" w:rsidRPr="00BF58AC">
        <w:rPr>
          <w:rFonts w:asciiTheme="minorHAnsi" w:hAnsiTheme="minorHAnsi" w:cs="Arial"/>
          <w:lang w:val="en-GB"/>
        </w:rPr>
        <w:t>in</w:t>
      </w:r>
      <w:r w:rsidRPr="00BF58AC">
        <w:rPr>
          <w:rFonts w:asciiTheme="minorHAnsi" w:hAnsiTheme="minorHAnsi" w:cs="Arial"/>
          <w:lang w:val="en-GB"/>
        </w:rPr>
        <w:t xml:space="preserve"> companies (</w:t>
      </w:r>
      <w:r w:rsidR="00022DF9" w:rsidRPr="00BF58AC">
        <w:rPr>
          <w:rFonts w:asciiTheme="minorHAnsi" w:hAnsiTheme="minorHAnsi" w:cs="Arial"/>
          <w:lang w:val="en-GB"/>
        </w:rPr>
        <w:t xml:space="preserve">this </w:t>
      </w:r>
      <w:r w:rsidRPr="00BF58AC">
        <w:rPr>
          <w:rFonts w:asciiTheme="minorHAnsi" w:hAnsiTheme="minorHAnsi" w:cs="Arial"/>
          <w:lang w:val="en-GB"/>
        </w:rPr>
        <w:t xml:space="preserve">mainly </w:t>
      </w:r>
      <w:r w:rsidR="00022DF9" w:rsidRPr="00BF58AC">
        <w:rPr>
          <w:rFonts w:asciiTheme="minorHAnsi" w:hAnsiTheme="minorHAnsi" w:cs="Arial"/>
          <w:lang w:val="en-GB"/>
        </w:rPr>
        <w:t>affects</w:t>
      </w:r>
      <w:r w:rsidRPr="00BF58AC">
        <w:rPr>
          <w:rFonts w:asciiTheme="minorHAnsi" w:hAnsiTheme="minorHAnsi" w:cs="Arial"/>
          <w:lang w:val="en-GB"/>
        </w:rPr>
        <w:t xml:space="preserve"> SMEs) </w:t>
      </w:r>
      <w:r w:rsidR="00C56558" w:rsidRPr="00BF58AC">
        <w:rPr>
          <w:rFonts w:asciiTheme="minorHAnsi" w:hAnsiTheme="minorHAnsi" w:cs="Arial"/>
          <w:lang w:val="en-GB"/>
        </w:rPr>
        <w:t xml:space="preserve">that are </w:t>
      </w:r>
      <w:r w:rsidRPr="00BF58AC">
        <w:rPr>
          <w:rFonts w:asciiTheme="minorHAnsi" w:hAnsiTheme="minorHAnsi" w:cs="Arial"/>
          <w:lang w:val="en-GB"/>
        </w:rPr>
        <w:t>needed</w:t>
      </w:r>
      <w:r w:rsidRPr="00214D80">
        <w:rPr>
          <w:rFonts w:asciiTheme="minorHAnsi" w:hAnsiTheme="minorHAnsi" w:cs="Arial"/>
          <w:lang w:val="en-GB"/>
        </w:rPr>
        <w:t xml:space="preserve"> to offer </w:t>
      </w:r>
      <w:r w:rsidR="00022DF9" w:rsidRPr="00214D80">
        <w:rPr>
          <w:rFonts w:asciiTheme="minorHAnsi" w:hAnsiTheme="minorHAnsi" w:cs="Arial"/>
          <w:lang w:val="en-GB"/>
        </w:rPr>
        <w:t xml:space="preserve">high </w:t>
      </w:r>
      <w:r w:rsidRPr="00214D80">
        <w:rPr>
          <w:rFonts w:asciiTheme="minorHAnsi" w:hAnsiTheme="minorHAnsi" w:cs="Arial"/>
          <w:lang w:val="en-GB"/>
        </w:rPr>
        <w:t xml:space="preserve">quality apprenticeships. </w:t>
      </w:r>
    </w:p>
    <w:p w14:paraId="4FB14225" w14:textId="77777777" w:rsidR="00BA56D9" w:rsidRPr="00214D80" w:rsidRDefault="00BA56D9" w:rsidP="00214D80">
      <w:pPr>
        <w:spacing w:after="0" w:line="264" w:lineRule="auto"/>
        <w:jc w:val="both"/>
        <w:rPr>
          <w:rFonts w:asciiTheme="minorHAnsi" w:hAnsiTheme="minorHAnsi" w:cs="Arial"/>
          <w:lang w:val="en-GB"/>
        </w:rPr>
      </w:pPr>
    </w:p>
    <w:p w14:paraId="2B580036" w14:textId="3A3B19AE" w:rsidR="006370A3" w:rsidRPr="00214D80" w:rsidRDefault="006370A3" w:rsidP="00214D80">
      <w:pPr>
        <w:spacing w:after="0" w:line="264" w:lineRule="auto"/>
        <w:jc w:val="both"/>
        <w:rPr>
          <w:rFonts w:asciiTheme="minorHAnsi" w:hAnsiTheme="minorHAnsi"/>
          <w:lang w:val="en-GB"/>
        </w:rPr>
      </w:pPr>
      <w:r w:rsidRPr="00214D80">
        <w:rPr>
          <w:rFonts w:asciiTheme="minorHAnsi" w:hAnsiTheme="minorHAnsi"/>
          <w:lang w:val="en-GB"/>
        </w:rPr>
        <w:t xml:space="preserve">The </w:t>
      </w:r>
      <w:r w:rsidR="00022DF9" w:rsidRPr="00214D80">
        <w:rPr>
          <w:rFonts w:asciiTheme="minorHAnsi" w:hAnsiTheme="minorHAnsi"/>
          <w:lang w:val="en-GB"/>
        </w:rPr>
        <w:t xml:space="preserve">closure of the </w:t>
      </w:r>
      <w:hyperlink r:id="rId14" w:history="1">
        <w:r w:rsidRPr="00214D80">
          <w:rPr>
            <w:rStyle w:val="Hyperlink"/>
            <w:rFonts w:asciiTheme="minorHAnsi" w:hAnsiTheme="minorHAnsi" w:cs="Arial"/>
            <w:color w:val="auto"/>
            <w:u w:val="none"/>
            <w:shd w:val="clear" w:color="auto" w:fill="FFFFFF"/>
            <w:lang w:val="en-GB"/>
          </w:rPr>
          <w:t>Council of Social Dialogue Committees (</w:t>
        </w:r>
        <w:proofErr w:type="spellStart"/>
        <w:r w:rsidRPr="00214D80">
          <w:rPr>
            <w:rStyle w:val="Hyperlink"/>
            <w:rFonts w:asciiTheme="minorHAnsi" w:hAnsiTheme="minorHAnsi" w:cs="Arial"/>
            <w:color w:val="auto"/>
            <w:u w:val="none"/>
            <w:shd w:val="clear" w:color="auto" w:fill="FFFFFF"/>
            <w:lang w:val="en-GB"/>
          </w:rPr>
          <w:t>Ágazati</w:t>
        </w:r>
        <w:proofErr w:type="spellEnd"/>
        <w:r w:rsidRPr="00214D80">
          <w:rPr>
            <w:rStyle w:val="Hyperlink"/>
            <w:rFonts w:asciiTheme="minorHAnsi" w:hAnsiTheme="minorHAnsi" w:cs="Arial"/>
            <w:color w:val="auto"/>
            <w:u w:val="none"/>
            <w:shd w:val="clear" w:color="auto" w:fill="FFFFFF"/>
            <w:lang w:val="en-GB"/>
          </w:rPr>
          <w:t xml:space="preserve"> </w:t>
        </w:r>
        <w:proofErr w:type="spellStart"/>
        <w:r w:rsidRPr="00214D80">
          <w:rPr>
            <w:rStyle w:val="Hyperlink"/>
            <w:rFonts w:asciiTheme="minorHAnsi" w:hAnsiTheme="minorHAnsi" w:cs="Arial"/>
            <w:color w:val="auto"/>
            <w:u w:val="none"/>
            <w:shd w:val="clear" w:color="auto" w:fill="FFFFFF"/>
            <w:lang w:val="en-GB"/>
          </w:rPr>
          <w:t>Párbeszéd</w:t>
        </w:r>
        <w:proofErr w:type="spellEnd"/>
        <w:r w:rsidRPr="00214D80">
          <w:rPr>
            <w:rStyle w:val="Hyperlink"/>
            <w:rFonts w:asciiTheme="minorHAnsi" w:hAnsiTheme="minorHAnsi" w:cs="Arial"/>
            <w:color w:val="auto"/>
            <w:u w:val="none"/>
            <w:shd w:val="clear" w:color="auto" w:fill="FFFFFF"/>
            <w:lang w:val="en-GB"/>
          </w:rPr>
          <w:t xml:space="preserve"> </w:t>
        </w:r>
        <w:proofErr w:type="spellStart"/>
        <w:r w:rsidRPr="00214D80">
          <w:rPr>
            <w:rStyle w:val="Hyperlink"/>
            <w:rFonts w:asciiTheme="minorHAnsi" w:hAnsiTheme="minorHAnsi" w:cs="Arial"/>
            <w:color w:val="auto"/>
            <w:u w:val="none"/>
            <w:shd w:val="clear" w:color="auto" w:fill="FFFFFF"/>
            <w:lang w:val="en-GB"/>
          </w:rPr>
          <w:t>Bizottságok</w:t>
        </w:r>
        <w:proofErr w:type="spellEnd"/>
        <w:r w:rsidRPr="00214D80">
          <w:rPr>
            <w:rStyle w:val="Hyperlink"/>
            <w:rFonts w:asciiTheme="minorHAnsi" w:hAnsiTheme="minorHAnsi" w:cs="Arial"/>
            <w:color w:val="auto"/>
            <w:u w:val="none"/>
            <w:shd w:val="clear" w:color="auto" w:fill="FFFFFF"/>
            <w:lang w:val="en-GB"/>
          </w:rPr>
          <w:t xml:space="preserve"> </w:t>
        </w:r>
        <w:proofErr w:type="spellStart"/>
        <w:r w:rsidRPr="00214D80">
          <w:rPr>
            <w:rStyle w:val="Hyperlink"/>
            <w:rFonts w:asciiTheme="minorHAnsi" w:hAnsiTheme="minorHAnsi" w:cs="Arial"/>
            <w:color w:val="auto"/>
            <w:u w:val="none"/>
            <w:shd w:val="clear" w:color="auto" w:fill="FFFFFF"/>
            <w:lang w:val="en-GB"/>
          </w:rPr>
          <w:t>Tanácsa</w:t>
        </w:r>
        <w:proofErr w:type="spellEnd"/>
        <w:r w:rsidRPr="00214D80">
          <w:rPr>
            <w:rStyle w:val="Hyperlink"/>
            <w:rFonts w:asciiTheme="minorHAnsi" w:hAnsiTheme="minorHAnsi" w:cs="Arial"/>
            <w:color w:val="auto"/>
            <w:u w:val="none"/>
            <w:shd w:val="clear" w:color="auto" w:fill="FFFFFF"/>
            <w:lang w:val="en-GB"/>
          </w:rPr>
          <w:t>, ÁPB</w:t>
        </w:r>
      </w:hyperlink>
      <w:r w:rsidRPr="00214D80">
        <w:rPr>
          <w:rFonts w:asciiTheme="minorHAnsi" w:hAnsiTheme="minorHAnsi"/>
          <w:lang w:val="en-GB"/>
        </w:rPr>
        <w:t>) in December 2014</w:t>
      </w:r>
      <w:r w:rsidR="00022DF9" w:rsidRPr="00214D80">
        <w:rPr>
          <w:rFonts w:asciiTheme="minorHAnsi" w:hAnsiTheme="minorHAnsi"/>
          <w:lang w:val="en-GB"/>
        </w:rPr>
        <w:t xml:space="preserve"> has meant that</w:t>
      </w:r>
      <w:r w:rsidR="00312F28" w:rsidRPr="00214D80">
        <w:rPr>
          <w:rFonts w:asciiTheme="minorHAnsi" w:hAnsiTheme="minorHAnsi"/>
          <w:lang w:val="en-GB"/>
        </w:rPr>
        <w:t xml:space="preserve"> Business Hungary’s voice (MGYOSZ) is no longer heard in discussions about the VET system</w:t>
      </w:r>
      <w:r w:rsidR="00022DF9" w:rsidRPr="00214D80">
        <w:rPr>
          <w:rFonts w:asciiTheme="minorHAnsi" w:hAnsiTheme="minorHAnsi"/>
          <w:lang w:val="en-GB"/>
        </w:rPr>
        <w:t xml:space="preserve"> </w:t>
      </w:r>
      <w:r w:rsidR="00312F28" w:rsidRPr="00214D80">
        <w:rPr>
          <w:rFonts w:asciiTheme="minorHAnsi" w:hAnsiTheme="minorHAnsi"/>
          <w:lang w:val="en-GB"/>
        </w:rPr>
        <w:t>reforms</w:t>
      </w:r>
      <w:r w:rsidRPr="00214D80">
        <w:rPr>
          <w:rFonts w:asciiTheme="minorHAnsi" w:hAnsiTheme="minorHAnsi"/>
          <w:lang w:val="en-GB"/>
        </w:rPr>
        <w:t>. The</w:t>
      </w:r>
      <w:r w:rsidR="00312F28" w:rsidRPr="00214D80">
        <w:rPr>
          <w:rFonts w:asciiTheme="minorHAnsi" w:hAnsiTheme="minorHAnsi"/>
          <w:lang w:val="en-GB"/>
        </w:rPr>
        <w:t xml:space="preserve"> tasks of these Committees (the delegation, design, operation and coordination of VET) </w:t>
      </w:r>
      <w:r w:rsidRPr="00214D80">
        <w:rPr>
          <w:rFonts w:asciiTheme="minorHAnsi" w:hAnsiTheme="minorHAnsi"/>
          <w:lang w:val="en-GB"/>
        </w:rPr>
        <w:t xml:space="preserve">have been transferred to the Hungarian Chamber of </w:t>
      </w:r>
      <w:r w:rsidR="00312F28" w:rsidRPr="00214D80">
        <w:rPr>
          <w:rFonts w:asciiTheme="minorHAnsi" w:hAnsiTheme="minorHAnsi"/>
          <w:lang w:val="en-GB"/>
        </w:rPr>
        <w:t xml:space="preserve">Commerce and Industry (MKIK). </w:t>
      </w:r>
    </w:p>
    <w:p w14:paraId="13C1FF25" w14:textId="77777777" w:rsidR="00312F28" w:rsidRPr="00214D80" w:rsidRDefault="00312F28" w:rsidP="00214D80">
      <w:pPr>
        <w:spacing w:after="0" w:line="264" w:lineRule="auto"/>
        <w:jc w:val="both"/>
        <w:rPr>
          <w:rFonts w:asciiTheme="minorHAnsi" w:hAnsiTheme="minorHAnsi" w:cs="Arial"/>
          <w:lang w:val="en-GB"/>
        </w:rPr>
      </w:pPr>
    </w:p>
    <w:p w14:paraId="732FCB69" w14:textId="16043116" w:rsidR="00076D12" w:rsidRPr="00214D80" w:rsidRDefault="00662798" w:rsidP="00214D80">
      <w:pPr>
        <w:spacing w:after="0" w:line="264" w:lineRule="auto"/>
        <w:jc w:val="both"/>
        <w:rPr>
          <w:rFonts w:asciiTheme="minorHAnsi" w:hAnsiTheme="minorHAnsi" w:cs="Arial"/>
          <w:lang w:val="en-GB"/>
        </w:rPr>
      </w:pPr>
      <w:r w:rsidRPr="00214D80">
        <w:rPr>
          <w:rFonts w:asciiTheme="minorHAnsi" w:hAnsiTheme="minorHAnsi" w:cs="Arial"/>
          <w:lang w:val="en-GB"/>
        </w:rPr>
        <w:t xml:space="preserve">For the </w:t>
      </w:r>
      <w:r w:rsidR="00312F28" w:rsidRPr="00214D80">
        <w:rPr>
          <w:rFonts w:asciiTheme="minorHAnsi" w:hAnsiTheme="minorHAnsi" w:cs="Arial"/>
          <w:lang w:val="en-GB"/>
        </w:rPr>
        <w:t xml:space="preserve">VET </w:t>
      </w:r>
      <w:r w:rsidRPr="00214D80">
        <w:rPr>
          <w:rFonts w:asciiTheme="minorHAnsi" w:hAnsiTheme="minorHAnsi" w:cs="Arial"/>
          <w:lang w:val="en-GB"/>
        </w:rPr>
        <w:t xml:space="preserve">training </w:t>
      </w:r>
      <w:r w:rsidR="00312F28" w:rsidRPr="00214D80">
        <w:rPr>
          <w:rFonts w:asciiTheme="minorHAnsi" w:hAnsiTheme="minorHAnsi" w:cs="Arial"/>
          <w:lang w:val="en-GB"/>
        </w:rPr>
        <w:t>providers the biggest challenge</w:t>
      </w:r>
      <w:r w:rsidRPr="00214D80">
        <w:rPr>
          <w:rFonts w:asciiTheme="minorHAnsi" w:hAnsiTheme="minorHAnsi" w:cs="Arial"/>
          <w:lang w:val="en-GB"/>
        </w:rPr>
        <w:t xml:space="preserve"> is to train tutors from the companies </w:t>
      </w:r>
      <w:r w:rsidR="00312F28" w:rsidRPr="00214D80">
        <w:rPr>
          <w:rFonts w:asciiTheme="minorHAnsi" w:hAnsiTheme="minorHAnsi" w:cs="Arial"/>
          <w:lang w:val="en-GB"/>
        </w:rPr>
        <w:t>in order to improve the learners’ experiences during their practical training</w:t>
      </w:r>
      <w:r w:rsidR="002F2490" w:rsidRPr="00214D80">
        <w:rPr>
          <w:rFonts w:asciiTheme="minorHAnsi" w:hAnsiTheme="minorHAnsi" w:cs="Arial"/>
          <w:lang w:val="en-GB"/>
        </w:rPr>
        <w:t>.</w:t>
      </w:r>
    </w:p>
    <w:p w14:paraId="01D03D7C" w14:textId="77777777" w:rsidR="002F2490" w:rsidRPr="00214D80" w:rsidRDefault="002F2490" w:rsidP="00214D80">
      <w:pPr>
        <w:tabs>
          <w:tab w:val="left" w:pos="3427"/>
        </w:tabs>
        <w:spacing w:after="0" w:line="264" w:lineRule="auto"/>
        <w:jc w:val="both"/>
        <w:rPr>
          <w:rFonts w:asciiTheme="minorHAnsi" w:hAnsiTheme="minorHAnsi" w:cs="Arial"/>
          <w:b/>
          <w:lang w:val="en-GB"/>
        </w:rPr>
      </w:pPr>
    </w:p>
    <w:p w14:paraId="65006C49" w14:textId="744EA697" w:rsidR="00076D12" w:rsidRDefault="00076D12" w:rsidP="00214D80">
      <w:pPr>
        <w:tabs>
          <w:tab w:val="left" w:pos="3427"/>
        </w:tabs>
        <w:spacing w:after="0" w:line="264" w:lineRule="auto"/>
        <w:jc w:val="both"/>
        <w:rPr>
          <w:rFonts w:asciiTheme="minorHAnsi" w:hAnsiTheme="minorHAnsi" w:cs="Arial"/>
          <w:b/>
          <w:lang w:val="en-GB"/>
        </w:rPr>
      </w:pPr>
      <w:r w:rsidRPr="00214D80">
        <w:rPr>
          <w:rFonts w:asciiTheme="minorHAnsi" w:hAnsiTheme="minorHAnsi" w:cs="Arial"/>
          <w:b/>
          <w:lang w:val="en-GB"/>
        </w:rPr>
        <w:t>7) Cost effectiveness analysis</w:t>
      </w:r>
    </w:p>
    <w:p w14:paraId="0854F17F" w14:textId="77777777" w:rsidR="00C56558" w:rsidRPr="00214D80" w:rsidRDefault="00C56558" w:rsidP="00214D80">
      <w:pPr>
        <w:tabs>
          <w:tab w:val="left" w:pos="3427"/>
        </w:tabs>
        <w:spacing w:after="0" w:line="264" w:lineRule="auto"/>
        <w:jc w:val="both"/>
        <w:rPr>
          <w:rFonts w:asciiTheme="minorHAnsi" w:hAnsiTheme="minorHAnsi" w:cs="Arial"/>
          <w:b/>
          <w:lang w:val="en-GB"/>
        </w:rPr>
      </w:pPr>
    </w:p>
    <w:p w14:paraId="57E1C0B1" w14:textId="13831378" w:rsidR="002D6321" w:rsidRPr="00214D80" w:rsidRDefault="002D6321" w:rsidP="00214D80">
      <w:pPr>
        <w:autoSpaceDE w:val="0"/>
        <w:autoSpaceDN w:val="0"/>
        <w:adjustRightInd w:val="0"/>
        <w:spacing w:after="0" w:line="264" w:lineRule="auto"/>
        <w:jc w:val="both"/>
        <w:rPr>
          <w:rFonts w:asciiTheme="minorHAnsi" w:hAnsiTheme="minorHAnsi"/>
        </w:rPr>
      </w:pPr>
      <w:r w:rsidRPr="00214D80">
        <w:rPr>
          <w:rFonts w:asciiTheme="minorHAnsi" w:hAnsiTheme="minorHAnsi"/>
        </w:rPr>
        <w:t xml:space="preserve">SMEs account for 90% of companies involved in VET in </w:t>
      </w:r>
      <w:r w:rsidRPr="00214D80">
        <w:rPr>
          <w:rFonts w:asciiTheme="minorHAnsi" w:hAnsiTheme="minorHAnsi"/>
          <w:lang w:val="en-GB"/>
        </w:rPr>
        <w:t>Hungary</w:t>
      </w:r>
      <w:r w:rsidRPr="00214D80">
        <w:rPr>
          <w:rStyle w:val="FootnoteReference"/>
          <w:rFonts w:asciiTheme="minorHAnsi" w:hAnsiTheme="minorHAnsi"/>
          <w:lang w:val="en-GB"/>
        </w:rPr>
        <w:footnoteReference w:id="19"/>
      </w:r>
      <w:r w:rsidRPr="00214D80">
        <w:rPr>
          <w:rFonts w:asciiTheme="minorHAnsi" w:hAnsiTheme="minorHAnsi"/>
          <w:lang w:val="en-GB"/>
        </w:rPr>
        <w:t xml:space="preserve"> </w:t>
      </w:r>
      <w:r w:rsidR="00695D0F" w:rsidRPr="00214D80">
        <w:rPr>
          <w:rFonts w:asciiTheme="minorHAnsi" w:hAnsiTheme="minorHAnsi"/>
          <w:lang w:val="en-GB"/>
        </w:rPr>
        <w:t>but</w:t>
      </w:r>
      <w:r w:rsidRPr="00214D80">
        <w:rPr>
          <w:rFonts w:asciiTheme="minorHAnsi" w:hAnsiTheme="minorHAnsi"/>
          <w:lang w:val="en-GB"/>
        </w:rPr>
        <w:t xml:space="preserve"> less</w:t>
      </w:r>
      <w:r w:rsidRPr="00214D80">
        <w:rPr>
          <w:rFonts w:asciiTheme="minorHAnsi" w:hAnsiTheme="minorHAnsi"/>
        </w:rPr>
        <w:t xml:space="preserve"> than 2% of businesses pursue training</w:t>
      </w:r>
      <w:r w:rsidR="00C56558">
        <w:rPr>
          <w:rFonts w:asciiTheme="minorHAnsi" w:hAnsiTheme="minorHAnsi"/>
        </w:rPr>
        <w:t>.</w:t>
      </w:r>
      <w:r w:rsidRPr="00214D80">
        <w:rPr>
          <w:rFonts w:asciiTheme="minorHAnsi" w:hAnsiTheme="minorHAnsi"/>
        </w:rPr>
        <w:t xml:space="preserve"> </w:t>
      </w:r>
      <w:r w:rsidR="00C56558">
        <w:rPr>
          <w:rFonts w:asciiTheme="minorHAnsi" w:hAnsiTheme="minorHAnsi"/>
        </w:rPr>
        <w:t>T</w:t>
      </w:r>
      <w:r w:rsidRPr="00214D80">
        <w:rPr>
          <w:rFonts w:asciiTheme="minorHAnsi" w:hAnsiTheme="minorHAnsi"/>
        </w:rPr>
        <w:t xml:space="preserve">his </w:t>
      </w:r>
      <w:r w:rsidRPr="00BF58AC">
        <w:rPr>
          <w:rFonts w:asciiTheme="minorHAnsi" w:hAnsiTheme="minorHAnsi"/>
        </w:rPr>
        <w:t xml:space="preserve">indicates </w:t>
      </w:r>
      <w:r w:rsidR="00C56558" w:rsidRPr="00BF58AC">
        <w:rPr>
          <w:rFonts w:asciiTheme="minorHAnsi" w:hAnsiTheme="minorHAnsi"/>
        </w:rPr>
        <w:t>that there is</w:t>
      </w:r>
      <w:r w:rsidRPr="00BF58AC">
        <w:rPr>
          <w:rFonts w:asciiTheme="minorHAnsi" w:hAnsiTheme="minorHAnsi"/>
        </w:rPr>
        <w:t xml:space="preserve"> huge</w:t>
      </w:r>
      <w:r w:rsidRPr="00214D80">
        <w:rPr>
          <w:rFonts w:asciiTheme="minorHAnsi" w:hAnsiTheme="minorHAnsi"/>
        </w:rPr>
        <w:t xml:space="preserve"> potential for broadening apprenticeship schemes. The Hungarian Chamber and the regional chambers have been running a national network of advisors of nearly 150 people who, in 2013, made more than 10 thousand visits to business sites, and provided consultancy in person, by phone or via email more than 120 thousand times.</w:t>
      </w:r>
      <w:r w:rsidR="00375733" w:rsidRPr="00214D80">
        <w:rPr>
          <w:rFonts w:asciiTheme="minorHAnsi" w:hAnsiTheme="minorHAnsi"/>
        </w:rPr>
        <w:t xml:space="preserve"> </w:t>
      </w:r>
    </w:p>
    <w:p w14:paraId="3DFE5B76" w14:textId="77777777" w:rsidR="002D6321" w:rsidRPr="00214D80" w:rsidRDefault="002D6321" w:rsidP="00214D80">
      <w:pPr>
        <w:autoSpaceDE w:val="0"/>
        <w:autoSpaceDN w:val="0"/>
        <w:adjustRightInd w:val="0"/>
        <w:spacing w:after="0" w:line="264" w:lineRule="auto"/>
        <w:jc w:val="both"/>
        <w:rPr>
          <w:rFonts w:asciiTheme="minorHAnsi" w:hAnsiTheme="minorHAnsi"/>
        </w:rPr>
      </w:pPr>
    </w:p>
    <w:p w14:paraId="0B9B6F10" w14:textId="0AAA2FF4" w:rsidR="00076D12" w:rsidRPr="00214D80" w:rsidRDefault="008B14DA" w:rsidP="00214D80">
      <w:pPr>
        <w:autoSpaceDE w:val="0"/>
        <w:autoSpaceDN w:val="0"/>
        <w:adjustRightInd w:val="0"/>
        <w:spacing w:after="0" w:line="264" w:lineRule="auto"/>
        <w:jc w:val="both"/>
        <w:rPr>
          <w:rFonts w:asciiTheme="minorHAnsi" w:hAnsiTheme="minorHAnsi"/>
          <w:bCs/>
        </w:rPr>
      </w:pPr>
      <w:r w:rsidRPr="00214D80">
        <w:rPr>
          <w:rFonts w:asciiTheme="minorHAnsi" w:hAnsiTheme="minorHAnsi" w:cs="Verdana"/>
          <w:lang w:val="en-GB"/>
        </w:rPr>
        <w:t>The funding of any practical training provided by an economic organisation (based either on a cooperation agreement or a student contract) can be designated as an expense. Enterprises can also apply for reimbursement of any expenses not from the training sub-fund of the Labour Market Fund. The range and amount of costs deductible by enterprises have been increased continuously, as financial incentive, in order to encourage enterprises to enter apprenticeship training.</w:t>
      </w:r>
      <w:r w:rsidRPr="00214D80">
        <w:rPr>
          <w:rStyle w:val="FootnoteReference"/>
          <w:rFonts w:asciiTheme="minorHAnsi" w:hAnsiTheme="minorHAnsi" w:cs="Verdana"/>
          <w:lang w:val="en-GB"/>
        </w:rPr>
        <w:footnoteReference w:id="20"/>
      </w:r>
      <w:r w:rsidRPr="00214D80">
        <w:rPr>
          <w:rFonts w:asciiTheme="minorHAnsi" w:hAnsiTheme="minorHAnsi" w:cs="Verdana"/>
          <w:lang w:val="en-GB"/>
        </w:rPr>
        <w:t xml:space="preserve"> However, the </w:t>
      </w:r>
      <w:r w:rsidRPr="00214D80">
        <w:rPr>
          <w:rFonts w:asciiTheme="minorHAnsi" w:hAnsiTheme="minorHAnsi"/>
          <w:bCs/>
        </w:rPr>
        <w:t>December 2013 Guidebook for Policy Planners and Practitioners</w:t>
      </w:r>
      <w:r w:rsidRPr="00214D80">
        <w:rPr>
          <w:rStyle w:val="FootnoteReference"/>
          <w:rFonts w:asciiTheme="minorHAnsi" w:hAnsiTheme="minorHAnsi"/>
          <w:bCs/>
        </w:rPr>
        <w:footnoteReference w:id="21"/>
      </w:r>
      <w:r w:rsidRPr="00214D80">
        <w:rPr>
          <w:rFonts w:asciiTheme="minorHAnsi" w:hAnsiTheme="minorHAnsi"/>
          <w:bCs/>
        </w:rPr>
        <w:t xml:space="preserve">, comments that there has been no cost effectiveness studies on the apprenticeship system in Hungary. </w:t>
      </w:r>
    </w:p>
    <w:p w14:paraId="1CD2E590" w14:textId="77777777" w:rsidR="00375733" w:rsidRPr="00214D80" w:rsidRDefault="00375733" w:rsidP="00214D80">
      <w:pPr>
        <w:autoSpaceDE w:val="0"/>
        <w:autoSpaceDN w:val="0"/>
        <w:adjustRightInd w:val="0"/>
        <w:spacing w:after="0" w:line="264" w:lineRule="auto"/>
        <w:jc w:val="both"/>
        <w:rPr>
          <w:rFonts w:asciiTheme="minorHAnsi" w:hAnsiTheme="minorHAnsi"/>
          <w:bCs/>
        </w:rPr>
      </w:pPr>
    </w:p>
    <w:p w14:paraId="671DAFF6" w14:textId="77777777" w:rsidR="00BF58AC" w:rsidRDefault="00BF58AC" w:rsidP="00BF58AC">
      <w:pPr>
        <w:spacing w:after="0" w:line="264" w:lineRule="auto"/>
        <w:rPr>
          <w:rFonts w:asciiTheme="minorHAnsi" w:hAnsiTheme="minorHAnsi" w:cs="Arial"/>
          <w:i/>
          <w:lang w:val="en-US"/>
        </w:rPr>
      </w:pPr>
    </w:p>
    <w:p w14:paraId="78F44F73" w14:textId="77777777" w:rsidR="00BF58AC" w:rsidRDefault="00BF58AC" w:rsidP="00BF58AC">
      <w:pPr>
        <w:spacing w:after="0" w:line="264" w:lineRule="auto"/>
        <w:rPr>
          <w:rFonts w:asciiTheme="minorHAnsi" w:hAnsiTheme="minorHAnsi" w:cs="Arial"/>
          <w:i/>
          <w:lang w:val="en-US"/>
        </w:rPr>
      </w:pPr>
    </w:p>
    <w:p w14:paraId="4F98DBDF" w14:textId="77777777" w:rsidR="00BF58AC" w:rsidRDefault="00BF58AC" w:rsidP="00BF58AC">
      <w:pPr>
        <w:spacing w:after="0" w:line="264" w:lineRule="auto"/>
        <w:rPr>
          <w:rFonts w:asciiTheme="minorHAnsi" w:hAnsiTheme="minorHAnsi" w:cs="Arial"/>
          <w:i/>
          <w:lang w:val="en-US"/>
        </w:rPr>
      </w:pPr>
    </w:p>
    <w:p w14:paraId="31FA1DD5" w14:textId="692EE23B" w:rsidR="00375733" w:rsidRPr="00BF58AC" w:rsidRDefault="00BF58AC" w:rsidP="00BF58AC">
      <w:pPr>
        <w:spacing w:after="0" w:line="264" w:lineRule="auto"/>
        <w:rPr>
          <w:rFonts w:asciiTheme="minorHAnsi" w:hAnsiTheme="minorHAnsi"/>
          <w:bCs/>
        </w:rPr>
      </w:pPr>
      <w:r>
        <w:rPr>
          <w:rFonts w:asciiTheme="minorHAnsi" w:hAnsiTheme="minorHAnsi" w:cs="Arial"/>
          <w:i/>
          <w:lang w:val="en-US"/>
        </w:rPr>
        <w:t>Revised on</w:t>
      </w:r>
      <w:r w:rsidRPr="00BF58AC">
        <w:rPr>
          <w:rFonts w:asciiTheme="minorHAnsi" w:hAnsiTheme="minorHAnsi" w:cs="Arial"/>
          <w:i/>
          <w:lang w:val="en-US"/>
        </w:rPr>
        <w:t xml:space="preserve"> August</w:t>
      </w:r>
      <w:r>
        <w:rPr>
          <w:rFonts w:asciiTheme="minorHAnsi" w:hAnsiTheme="minorHAnsi" w:cs="Arial"/>
          <w:i/>
          <w:lang w:val="en-US"/>
        </w:rPr>
        <w:t xml:space="preserve"> 2015</w:t>
      </w:r>
      <w:r w:rsidRPr="00BF58AC">
        <w:rPr>
          <w:rFonts w:asciiTheme="minorHAnsi" w:hAnsiTheme="minorHAnsi" w:cs="Arial"/>
          <w:i/>
          <w:lang w:val="en-US"/>
        </w:rPr>
        <w:t xml:space="preserve"> after the cluster seminar</w:t>
      </w:r>
    </w:p>
    <w:sectPr w:rsidR="00375733" w:rsidRPr="00BF58AC" w:rsidSect="002A3780">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47679" w14:textId="77777777" w:rsidR="00EC4BF3" w:rsidRDefault="00EC4BF3" w:rsidP="00887807">
      <w:pPr>
        <w:spacing w:after="0" w:line="240" w:lineRule="auto"/>
      </w:pPr>
      <w:r>
        <w:separator/>
      </w:r>
    </w:p>
  </w:endnote>
  <w:endnote w:type="continuationSeparator" w:id="0">
    <w:p w14:paraId="7322E7F7" w14:textId="77777777" w:rsidR="00EC4BF3" w:rsidRDefault="00EC4BF3" w:rsidP="0088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F2F4" w14:textId="77777777" w:rsidR="006370A3" w:rsidRPr="006E52FF" w:rsidRDefault="006370A3">
    <w:pPr>
      <w:pStyle w:val="Footer"/>
      <w:jc w:val="center"/>
      <w:rPr>
        <w:rFonts w:ascii="Arial" w:hAnsi="Arial" w:cs="Arial"/>
        <w:sz w:val="20"/>
      </w:rPr>
    </w:pPr>
    <w:r w:rsidRPr="006E52FF">
      <w:rPr>
        <w:rFonts w:ascii="Arial" w:hAnsi="Arial" w:cs="Arial"/>
        <w:sz w:val="20"/>
      </w:rPr>
      <w:fldChar w:fldCharType="begin"/>
    </w:r>
    <w:r w:rsidRPr="006E52FF">
      <w:rPr>
        <w:rFonts w:ascii="Arial" w:hAnsi="Arial" w:cs="Arial"/>
        <w:sz w:val="20"/>
      </w:rPr>
      <w:instrText xml:space="preserve"> PAGE   \* MERGEFORMAT </w:instrText>
    </w:r>
    <w:r w:rsidRPr="006E52FF">
      <w:rPr>
        <w:rFonts w:ascii="Arial" w:hAnsi="Arial" w:cs="Arial"/>
        <w:sz w:val="20"/>
      </w:rPr>
      <w:fldChar w:fldCharType="separate"/>
    </w:r>
    <w:r w:rsidR="000E4A52">
      <w:rPr>
        <w:rFonts w:ascii="Arial" w:hAnsi="Arial" w:cs="Arial"/>
        <w:noProof/>
        <w:sz w:val="20"/>
      </w:rPr>
      <w:t>6</w:t>
    </w:r>
    <w:r w:rsidRPr="006E52FF">
      <w:rPr>
        <w:rFonts w:ascii="Arial" w:hAnsi="Arial" w:cs="Arial"/>
        <w:noProof/>
        <w:sz w:val="20"/>
      </w:rPr>
      <w:fldChar w:fldCharType="end"/>
    </w:r>
  </w:p>
  <w:p w14:paraId="13923E87" w14:textId="77777777" w:rsidR="006370A3" w:rsidRDefault="006370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B3FE3" w14:textId="77777777" w:rsidR="00EC4BF3" w:rsidRDefault="00EC4BF3" w:rsidP="00887807">
      <w:pPr>
        <w:spacing w:after="0" w:line="240" w:lineRule="auto"/>
      </w:pPr>
      <w:r>
        <w:separator/>
      </w:r>
    </w:p>
  </w:footnote>
  <w:footnote w:type="continuationSeparator" w:id="0">
    <w:p w14:paraId="47BCF1F2" w14:textId="77777777" w:rsidR="00EC4BF3" w:rsidRDefault="00EC4BF3" w:rsidP="00887807">
      <w:pPr>
        <w:spacing w:after="0" w:line="240" w:lineRule="auto"/>
      </w:pPr>
      <w:r>
        <w:continuationSeparator/>
      </w:r>
    </w:p>
  </w:footnote>
  <w:footnote w:id="1">
    <w:p w14:paraId="0CE7C40F" w14:textId="1FF74495" w:rsidR="0026514D" w:rsidRPr="00BF58AC" w:rsidRDefault="0026514D" w:rsidP="0026514D">
      <w:pPr>
        <w:pStyle w:val="FootnoteText"/>
        <w:spacing w:line="264" w:lineRule="auto"/>
        <w:rPr>
          <w:rFonts w:asciiTheme="minorHAnsi" w:hAnsiTheme="minorHAnsi"/>
          <w:color w:val="1F497D" w:themeColor="text2"/>
          <w:sz w:val="16"/>
          <w:szCs w:val="16"/>
        </w:rPr>
      </w:pPr>
      <w:r w:rsidRPr="00BF58AC">
        <w:rPr>
          <w:rStyle w:val="FootnoteReference"/>
          <w:rFonts w:asciiTheme="minorHAnsi" w:hAnsiTheme="minorHAnsi"/>
          <w:color w:val="1F497D" w:themeColor="text2"/>
          <w:sz w:val="16"/>
          <w:szCs w:val="16"/>
        </w:rPr>
        <w:footnoteRef/>
      </w:r>
      <w:r w:rsidRPr="00BF58AC">
        <w:rPr>
          <w:rFonts w:asciiTheme="minorHAnsi" w:hAnsiTheme="minorHAnsi"/>
          <w:color w:val="1F497D" w:themeColor="text2"/>
          <w:sz w:val="16"/>
          <w:szCs w:val="16"/>
        </w:rPr>
        <w:t xml:space="preserve"> </w:t>
      </w:r>
      <w:hyperlink r:id="rId1" w:history="1">
        <w:r w:rsidRPr="00BF58AC">
          <w:rPr>
            <w:rStyle w:val="Hyperlink"/>
            <w:rFonts w:asciiTheme="minorHAnsi" w:hAnsiTheme="minorHAnsi"/>
            <w:color w:val="1F497D" w:themeColor="text2"/>
            <w:sz w:val="16"/>
            <w:szCs w:val="16"/>
          </w:rPr>
          <w:t>http://www.tradingeconomics.com/hungary/youth-unemployment-rate</w:t>
        </w:r>
      </w:hyperlink>
      <w:r w:rsidRPr="00BF58AC">
        <w:rPr>
          <w:rFonts w:asciiTheme="minorHAnsi" w:hAnsiTheme="minorHAnsi"/>
          <w:color w:val="1F497D" w:themeColor="text2"/>
          <w:sz w:val="16"/>
          <w:szCs w:val="16"/>
        </w:rPr>
        <w:t xml:space="preserve"> [Accessed 12-8-15]</w:t>
      </w:r>
    </w:p>
  </w:footnote>
  <w:footnote w:id="2">
    <w:p w14:paraId="65FBB630" w14:textId="23D7BDF0" w:rsidR="006370A3" w:rsidRPr="00BF58AC" w:rsidRDefault="006370A3" w:rsidP="0026514D">
      <w:pPr>
        <w:spacing w:after="0" w:line="264" w:lineRule="auto"/>
        <w:rPr>
          <w:rFonts w:asciiTheme="minorHAnsi" w:hAnsiTheme="minorHAnsi" w:cs="Arial"/>
          <w:color w:val="1F497D" w:themeColor="text2"/>
          <w:sz w:val="16"/>
          <w:szCs w:val="16"/>
          <w:lang w:val="en-GB"/>
        </w:rPr>
      </w:pPr>
      <w:r w:rsidRPr="00BF58AC">
        <w:rPr>
          <w:rStyle w:val="FootnoteReference"/>
          <w:rFonts w:asciiTheme="minorHAnsi" w:hAnsiTheme="minorHAnsi" w:cs="Arial"/>
          <w:color w:val="1F497D" w:themeColor="text2"/>
          <w:sz w:val="16"/>
          <w:szCs w:val="16"/>
        </w:rPr>
        <w:footnoteRef/>
      </w:r>
      <w:r w:rsidRPr="00BF58AC">
        <w:rPr>
          <w:rFonts w:asciiTheme="minorHAnsi" w:hAnsiTheme="minorHAnsi" w:cs="Arial"/>
          <w:color w:val="1F497D" w:themeColor="text2"/>
          <w:sz w:val="16"/>
          <w:szCs w:val="16"/>
        </w:rPr>
        <w:t xml:space="preserve"> </w:t>
      </w:r>
      <w:proofErr w:type="gramStart"/>
      <w:r w:rsidRPr="00BF58AC">
        <w:rPr>
          <w:rFonts w:asciiTheme="minorHAnsi" w:hAnsiTheme="minorHAnsi" w:cs="Arial"/>
          <w:color w:val="1F497D" w:themeColor="text2"/>
          <w:sz w:val="16"/>
          <w:szCs w:val="16"/>
          <w:lang w:val="en-US"/>
        </w:rPr>
        <w:t>Hungary VET in Europe – Country Report, CEDEFOP - REFERNET, 2012.</w:t>
      </w:r>
      <w:proofErr w:type="gramEnd"/>
      <w:r w:rsidRPr="00BF58AC">
        <w:rPr>
          <w:rFonts w:asciiTheme="minorHAnsi" w:hAnsiTheme="minorHAnsi" w:cs="Arial"/>
          <w:color w:val="1F497D" w:themeColor="text2"/>
          <w:sz w:val="16"/>
          <w:szCs w:val="16"/>
          <w:lang w:val="en-US"/>
        </w:rPr>
        <w:t xml:space="preserve"> </w:t>
      </w:r>
      <w:r w:rsidRPr="00BF58AC">
        <w:rPr>
          <w:rFonts w:asciiTheme="minorHAnsi" w:hAnsiTheme="minorHAnsi" w:cs="Arial"/>
          <w:color w:val="1F497D" w:themeColor="text2"/>
          <w:sz w:val="16"/>
          <w:szCs w:val="16"/>
          <w:lang w:val="en-GB"/>
        </w:rPr>
        <w:t>Eurostat (Labour Force Survey)</w:t>
      </w:r>
    </w:p>
  </w:footnote>
  <w:footnote w:id="3">
    <w:p w14:paraId="29122E98" w14:textId="0C5ADB3C" w:rsidR="006370A3" w:rsidRPr="00BF58AC" w:rsidRDefault="006370A3" w:rsidP="0026514D">
      <w:pPr>
        <w:pStyle w:val="FootnoteText"/>
        <w:spacing w:line="264" w:lineRule="auto"/>
        <w:rPr>
          <w:rFonts w:asciiTheme="minorHAnsi" w:hAnsiTheme="minorHAnsi" w:cs="Arial"/>
          <w:color w:val="1F497D" w:themeColor="text2"/>
          <w:sz w:val="16"/>
          <w:szCs w:val="16"/>
          <w:lang w:val="en-US"/>
        </w:rPr>
      </w:pPr>
      <w:r w:rsidRPr="00BF58AC">
        <w:rPr>
          <w:rStyle w:val="FootnoteReference"/>
          <w:rFonts w:asciiTheme="minorHAnsi" w:hAnsiTheme="minorHAnsi" w:cs="Arial"/>
          <w:color w:val="1F497D" w:themeColor="text2"/>
          <w:sz w:val="16"/>
          <w:szCs w:val="16"/>
        </w:rPr>
        <w:footnoteRef/>
      </w:r>
      <w:r w:rsidRPr="00BF58AC">
        <w:rPr>
          <w:rFonts w:asciiTheme="minorHAnsi" w:hAnsiTheme="minorHAnsi" w:cs="Arial"/>
          <w:color w:val="1F497D" w:themeColor="text2"/>
          <w:sz w:val="16"/>
          <w:szCs w:val="16"/>
          <w:lang w:val="en-US"/>
        </w:rPr>
        <w:t xml:space="preserve"> Organisation for Economic Co-operation and Development (Building the right skills and turning them into better jobs and better lives) </w:t>
      </w:r>
      <w:hyperlink r:id="rId2" w:history="1">
        <w:r w:rsidRPr="00BF58AC">
          <w:rPr>
            <w:rStyle w:val="Hyperlink"/>
            <w:rFonts w:asciiTheme="minorHAnsi" w:hAnsiTheme="minorHAnsi" w:cs="Arial"/>
            <w:color w:val="1F497D" w:themeColor="text2"/>
            <w:sz w:val="16"/>
            <w:szCs w:val="16"/>
            <w:lang w:val="en-US"/>
          </w:rPr>
          <w:t>http://skills.oecd.org/</w:t>
        </w:r>
      </w:hyperlink>
      <w:r w:rsidRPr="00BF58AC">
        <w:rPr>
          <w:rFonts w:asciiTheme="minorHAnsi" w:hAnsiTheme="minorHAnsi" w:cs="Arial"/>
          <w:color w:val="1F497D" w:themeColor="text2"/>
          <w:sz w:val="16"/>
          <w:szCs w:val="16"/>
          <w:lang w:val="en-US"/>
        </w:rPr>
        <w:t>and Eurostat (Labour Force Survey)</w:t>
      </w:r>
    </w:p>
  </w:footnote>
  <w:footnote w:id="4">
    <w:p w14:paraId="3B70CB29" w14:textId="46B3C6BC" w:rsidR="006370A3" w:rsidRPr="00BF58AC" w:rsidRDefault="006370A3" w:rsidP="0026514D">
      <w:pPr>
        <w:pStyle w:val="FootnoteText"/>
        <w:spacing w:line="264" w:lineRule="auto"/>
        <w:rPr>
          <w:rFonts w:asciiTheme="minorHAnsi" w:hAnsiTheme="minorHAnsi" w:cs="Arial"/>
          <w:color w:val="1F497D" w:themeColor="text2"/>
          <w:sz w:val="16"/>
          <w:szCs w:val="16"/>
          <w:lang w:val="en-US"/>
        </w:rPr>
      </w:pPr>
      <w:r w:rsidRPr="00BF58AC">
        <w:rPr>
          <w:rStyle w:val="FootnoteReference"/>
          <w:rFonts w:asciiTheme="minorHAnsi" w:hAnsiTheme="minorHAnsi" w:cs="Arial"/>
          <w:color w:val="1F497D" w:themeColor="text2"/>
          <w:sz w:val="16"/>
          <w:szCs w:val="16"/>
        </w:rPr>
        <w:footnoteRef/>
      </w:r>
      <w:r w:rsidRPr="00BF58AC">
        <w:rPr>
          <w:rFonts w:asciiTheme="minorHAnsi" w:hAnsiTheme="minorHAnsi" w:cs="Arial"/>
          <w:color w:val="1F497D" w:themeColor="text2"/>
          <w:sz w:val="16"/>
          <w:szCs w:val="16"/>
        </w:rPr>
        <w:t xml:space="preserve"> </w:t>
      </w:r>
      <w:r w:rsidRPr="00BF58AC">
        <w:rPr>
          <w:rFonts w:asciiTheme="minorHAnsi" w:hAnsiTheme="minorHAnsi" w:cs="Arial"/>
          <w:color w:val="1F497D" w:themeColor="text2"/>
          <w:sz w:val="16"/>
          <w:szCs w:val="16"/>
          <w:lang w:val="en-US"/>
        </w:rPr>
        <w:t xml:space="preserve">Hungary: Working conditions of young entrants to the labour market - </w:t>
      </w:r>
      <w:proofErr w:type="spellStart"/>
      <w:r w:rsidRPr="00BF58AC">
        <w:rPr>
          <w:rFonts w:asciiTheme="minorHAnsi" w:hAnsiTheme="minorHAnsi" w:cs="Arial"/>
          <w:color w:val="1F497D" w:themeColor="text2"/>
          <w:sz w:val="16"/>
          <w:szCs w:val="16"/>
          <w:lang w:val="en-US"/>
        </w:rPr>
        <w:t>Eurwork</w:t>
      </w:r>
      <w:proofErr w:type="spellEnd"/>
      <w:r w:rsidRPr="00BF58AC">
        <w:rPr>
          <w:rFonts w:asciiTheme="minorHAnsi" w:hAnsiTheme="minorHAnsi" w:cs="Arial"/>
          <w:color w:val="1F497D" w:themeColor="text2"/>
          <w:sz w:val="16"/>
          <w:szCs w:val="16"/>
          <w:lang w:val="en-US"/>
        </w:rPr>
        <w:t xml:space="preserve"> - European Observatory of working life EUROFOUND. </w:t>
      </w:r>
      <w:hyperlink r:id="rId3" w:history="1">
        <w:r w:rsidRPr="00BF58AC">
          <w:rPr>
            <w:rStyle w:val="Hyperlink"/>
            <w:rFonts w:asciiTheme="minorHAnsi" w:hAnsiTheme="minorHAnsi" w:cs="Arial"/>
            <w:color w:val="1F497D" w:themeColor="text2"/>
            <w:sz w:val="16"/>
            <w:szCs w:val="16"/>
            <w:lang w:val="en-US"/>
          </w:rPr>
          <w:t>http://eurofound.europa.eu/observatories/eurwork/comparative-information/national-contributions/hungary/hungary-working-conditions-of-young-entrants-to-the-labour-market</w:t>
        </w:r>
      </w:hyperlink>
      <w:r w:rsidRPr="00BF58AC">
        <w:rPr>
          <w:rFonts w:asciiTheme="minorHAnsi" w:hAnsiTheme="minorHAnsi" w:cs="Arial"/>
          <w:color w:val="1F497D" w:themeColor="text2"/>
          <w:sz w:val="16"/>
          <w:szCs w:val="16"/>
          <w:lang w:val="en-US"/>
        </w:rPr>
        <w:t xml:space="preserve"> [Accessed on 6-1-15]</w:t>
      </w:r>
    </w:p>
  </w:footnote>
  <w:footnote w:id="5">
    <w:p w14:paraId="32DCBD42" w14:textId="7E8E9873" w:rsidR="0026514D" w:rsidRPr="00BF58AC" w:rsidRDefault="0026514D" w:rsidP="0026514D">
      <w:pPr>
        <w:pStyle w:val="FootnoteText"/>
        <w:spacing w:line="264" w:lineRule="auto"/>
        <w:rPr>
          <w:rFonts w:asciiTheme="minorHAnsi" w:hAnsiTheme="minorHAnsi"/>
          <w:color w:val="1F497D" w:themeColor="text2"/>
          <w:sz w:val="16"/>
          <w:szCs w:val="16"/>
        </w:rPr>
      </w:pPr>
      <w:r w:rsidRPr="00BF58AC">
        <w:rPr>
          <w:rStyle w:val="FootnoteReference"/>
          <w:rFonts w:asciiTheme="minorHAnsi" w:hAnsiTheme="minorHAnsi"/>
          <w:color w:val="1F497D" w:themeColor="text2"/>
          <w:sz w:val="16"/>
          <w:szCs w:val="16"/>
        </w:rPr>
        <w:footnoteRef/>
      </w:r>
      <w:r w:rsidRPr="00BF58AC">
        <w:rPr>
          <w:rFonts w:asciiTheme="minorHAnsi" w:hAnsiTheme="minorHAnsi"/>
          <w:color w:val="1F497D" w:themeColor="text2"/>
          <w:sz w:val="16"/>
          <w:szCs w:val="16"/>
        </w:rPr>
        <w:t xml:space="preserve"> </w:t>
      </w:r>
      <w:hyperlink r:id="rId4" w:history="1">
        <w:r w:rsidRPr="00BF58AC">
          <w:rPr>
            <w:rStyle w:val="Hyperlink"/>
            <w:rFonts w:asciiTheme="minorHAnsi" w:hAnsiTheme="minorHAnsi"/>
            <w:color w:val="1F497D" w:themeColor="text2"/>
            <w:sz w:val="16"/>
            <w:szCs w:val="16"/>
          </w:rPr>
          <w:t>http://ec.europa.eu/social/BlobServlet?docId=13470&amp;langId=en</w:t>
        </w:r>
      </w:hyperlink>
      <w:r w:rsidRPr="00BF58AC">
        <w:rPr>
          <w:rFonts w:asciiTheme="minorHAnsi" w:hAnsiTheme="minorHAnsi"/>
          <w:color w:val="1F497D" w:themeColor="text2"/>
          <w:sz w:val="16"/>
          <w:szCs w:val="16"/>
        </w:rPr>
        <w:t>. [Accessed 12-8-15]</w:t>
      </w:r>
    </w:p>
  </w:footnote>
  <w:footnote w:id="6">
    <w:p w14:paraId="5A3C5CF1" w14:textId="1499533C" w:rsidR="006370A3" w:rsidRPr="00BF58AC" w:rsidRDefault="006370A3" w:rsidP="0026514D">
      <w:pPr>
        <w:spacing w:after="0" w:line="264" w:lineRule="auto"/>
        <w:rPr>
          <w:rFonts w:asciiTheme="minorHAnsi" w:hAnsiTheme="minorHAnsi" w:cs="Arial"/>
          <w:color w:val="1F497D" w:themeColor="text2"/>
          <w:sz w:val="16"/>
          <w:szCs w:val="16"/>
          <w:lang w:val="en-GB"/>
        </w:rPr>
      </w:pPr>
      <w:r w:rsidRPr="00BF58AC">
        <w:rPr>
          <w:rStyle w:val="FootnoteReference"/>
          <w:rFonts w:asciiTheme="minorHAnsi" w:hAnsiTheme="minorHAnsi" w:cs="Arial"/>
          <w:color w:val="1F497D" w:themeColor="text2"/>
          <w:sz w:val="16"/>
          <w:szCs w:val="16"/>
        </w:rPr>
        <w:footnoteRef/>
      </w:r>
      <w:r w:rsidRPr="00BF58AC">
        <w:rPr>
          <w:rFonts w:asciiTheme="minorHAnsi" w:hAnsiTheme="minorHAnsi" w:cs="Arial"/>
          <w:color w:val="1F497D" w:themeColor="text2"/>
          <w:sz w:val="16"/>
          <w:szCs w:val="16"/>
        </w:rPr>
        <w:t xml:space="preserve"> </w:t>
      </w:r>
      <w:proofErr w:type="gramStart"/>
      <w:r w:rsidRPr="00BF58AC">
        <w:rPr>
          <w:rFonts w:asciiTheme="minorHAnsi" w:hAnsiTheme="minorHAnsi" w:cs="Arial"/>
          <w:color w:val="1F497D" w:themeColor="text2"/>
          <w:sz w:val="16"/>
          <w:szCs w:val="16"/>
          <w:lang w:val="en-US"/>
        </w:rPr>
        <w:t>Hungary VET in Europe – Country Report, CEDEFOP - REFERNET, 2012.</w:t>
      </w:r>
      <w:proofErr w:type="gramEnd"/>
      <w:r w:rsidRPr="00BF58AC">
        <w:rPr>
          <w:rFonts w:asciiTheme="minorHAnsi" w:hAnsiTheme="minorHAnsi" w:cs="Arial"/>
          <w:color w:val="1F497D" w:themeColor="text2"/>
          <w:sz w:val="16"/>
          <w:szCs w:val="16"/>
          <w:lang w:val="en-US"/>
        </w:rPr>
        <w:t xml:space="preserve"> </w:t>
      </w:r>
      <w:r w:rsidRPr="00BF58AC">
        <w:rPr>
          <w:rFonts w:asciiTheme="minorHAnsi" w:hAnsiTheme="minorHAnsi" w:cs="Arial"/>
          <w:color w:val="1F497D" w:themeColor="text2"/>
          <w:sz w:val="16"/>
          <w:szCs w:val="16"/>
          <w:lang w:val="en-GB"/>
        </w:rPr>
        <w:t xml:space="preserve">Eurostat (Labour Force Survey) </w:t>
      </w:r>
    </w:p>
  </w:footnote>
  <w:footnote w:id="7">
    <w:p w14:paraId="67813C2B" w14:textId="77777777" w:rsidR="006370A3" w:rsidRPr="00BF58AC" w:rsidRDefault="006370A3" w:rsidP="0026514D">
      <w:pPr>
        <w:pStyle w:val="FootnoteText"/>
        <w:spacing w:line="264" w:lineRule="auto"/>
        <w:rPr>
          <w:rFonts w:asciiTheme="minorHAnsi" w:hAnsiTheme="minorHAnsi"/>
          <w:color w:val="1F497D" w:themeColor="text2"/>
          <w:sz w:val="16"/>
          <w:szCs w:val="16"/>
          <w:lang w:val="en-US"/>
        </w:rPr>
      </w:pPr>
      <w:r w:rsidRPr="00BF58AC">
        <w:rPr>
          <w:rStyle w:val="FootnoteReference"/>
          <w:rFonts w:asciiTheme="minorHAnsi" w:hAnsiTheme="minorHAnsi"/>
          <w:color w:val="1F497D" w:themeColor="text2"/>
          <w:sz w:val="16"/>
          <w:szCs w:val="16"/>
        </w:rPr>
        <w:footnoteRef/>
      </w:r>
      <w:r w:rsidRPr="00BF58AC">
        <w:rPr>
          <w:rFonts w:asciiTheme="minorHAnsi" w:hAnsiTheme="minorHAnsi"/>
          <w:color w:val="1F497D" w:themeColor="text2"/>
          <w:sz w:val="16"/>
          <w:szCs w:val="16"/>
          <w:lang w:val="en-US"/>
        </w:rPr>
        <w:t xml:space="preserve"> Skills forecasts - main results-CEDEFOP</w:t>
      </w:r>
    </w:p>
  </w:footnote>
  <w:footnote w:id="8">
    <w:p w14:paraId="712EB4E4" w14:textId="425AF81A" w:rsidR="006370A3" w:rsidRPr="00BF58AC" w:rsidRDefault="006370A3" w:rsidP="0026514D">
      <w:pPr>
        <w:pStyle w:val="FootnoteText"/>
        <w:spacing w:line="264" w:lineRule="auto"/>
        <w:rPr>
          <w:rFonts w:asciiTheme="minorHAnsi" w:hAnsiTheme="minorHAnsi" w:cs="Arial"/>
          <w:color w:val="1F497D" w:themeColor="text2"/>
          <w:sz w:val="16"/>
          <w:szCs w:val="16"/>
          <w:lang w:val="en-US"/>
        </w:rPr>
      </w:pPr>
      <w:r w:rsidRPr="00BF58AC">
        <w:rPr>
          <w:rStyle w:val="FootnoteReference"/>
          <w:rFonts w:asciiTheme="minorHAnsi" w:hAnsiTheme="minorHAnsi" w:cs="Arial"/>
          <w:color w:val="1F497D" w:themeColor="text2"/>
          <w:sz w:val="16"/>
          <w:szCs w:val="16"/>
        </w:rPr>
        <w:footnoteRef/>
      </w:r>
      <w:r w:rsidRPr="00BF58AC">
        <w:rPr>
          <w:rFonts w:asciiTheme="minorHAnsi" w:hAnsiTheme="minorHAnsi" w:cs="Arial"/>
          <w:color w:val="1F497D" w:themeColor="text2"/>
          <w:sz w:val="16"/>
          <w:szCs w:val="16"/>
          <w:lang w:val="en-US"/>
        </w:rPr>
        <w:t xml:space="preserve"> </w:t>
      </w:r>
      <w:proofErr w:type="gramStart"/>
      <w:r w:rsidRPr="00BF58AC">
        <w:rPr>
          <w:rFonts w:asciiTheme="minorHAnsi" w:hAnsiTheme="minorHAnsi" w:cs="Arial"/>
          <w:color w:val="1F497D" w:themeColor="text2"/>
          <w:sz w:val="16"/>
          <w:szCs w:val="16"/>
          <w:lang w:val="en-US"/>
        </w:rPr>
        <w:t>Hungary VET in Europe – Country Report, CEDEFOP - REFERNET, 2012.</w:t>
      </w:r>
      <w:proofErr w:type="gramEnd"/>
      <w:r w:rsidRPr="00BF58AC">
        <w:rPr>
          <w:rFonts w:asciiTheme="minorHAnsi" w:hAnsiTheme="minorHAnsi" w:cs="Arial"/>
          <w:color w:val="1F497D" w:themeColor="text2"/>
          <w:sz w:val="16"/>
          <w:szCs w:val="16"/>
          <w:lang w:val="en-US"/>
        </w:rPr>
        <w:t xml:space="preserve"> </w:t>
      </w:r>
    </w:p>
  </w:footnote>
  <w:footnote w:id="9">
    <w:p w14:paraId="5496E0D2" w14:textId="59E9E534" w:rsidR="006370A3" w:rsidRPr="0026514D" w:rsidRDefault="006370A3" w:rsidP="0026514D">
      <w:pPr>
        <w:pStyle w:val="FootnoteText"/>
        <w:spacing w:line="264" w:lineRule="auto"/>
        <w:rPr>
          <w:rFonts w:asciiTheme="minorHAnsi" w:hAnsiTheme="minorHAnsi" w:cs="Arial"/>
          <w:color w:val="4F81BD" w:themeColor="accent1"/>
        </w:rPr>
      </w:pPr>
      <w:r w:rsidRPr="00BF58AC">
        <w:rPr>
          <w:rStyle w:val="FootnoteReference"/>
          <w:rFonts w:asciiTheme="minorHAnsi" w:hAnsiTheme="minorHAnsi" w:cs="Arial"/>
          <w:color w:val="1F497D" w:themeColor="text2"/>
          <w:sz w:val="16"/>
          <w:szCs w:val="16"/>
        </w:rPr>
        <w:footnoteRef/>
      </w:r>
      <w:r w:rsidRPr="00BF58AC">
        <w:rPr>
          <w:rFonts w:asciiTheme="minorHAnsi" w:hAnsiTheme="minorHAnsi" w:cs="Arial"/>
          <w:color w:val="1F497D" w:themeColor="text2"/>
          <w:sz w:val="16"/>
          <w:szCs w:val="16"/>
        </w:rPr>
        <w:t xml:space="preserve"> </w:t>
      </w:r>
      <w:r w:rsidRPr="00BF58AC">
        <w:rPr>
          <w:rFonts w:asciiTheme="minorHAnsi" w:hAnsiTheme="minorHAnsi" w:cs="Arial"/>
          <w:color w:val="1F497D" w:themeColor="text2"/>
          <w:sz w:val="16"/>
          <w:szCs w:val="16"/>
          <w:lang w:val="en-US"/>
        </w:rPr>
        <w:t>In Hungary, the national qualifications register (OKJ) comprises the officially recognised, competence-based vocational qualifications based on job analyses.</w:t>
      </w:r>
    </w:p>
  </w:footnote>
  <w:footnote w:id="10">
    <w:p w14:paraId="27DE763B" w14:textId="7D16DD15" w:rsidR="006370A3" w:rsidRPr="00BF58AC" w:rsidRDefault="006370A3" w:rsidP="00BF58AC">
      <w:pPr>
        <w:pStyle w:val="FootnoteText"/>
        <w:spacing w:line="264" w:lineRule="auto"/>
        <w:jc w:val="both"/>
        <w:rPr>
          <w:rFonts w:asciiTheme="minorHAnsi" w:hAnsiTheme="minorHAnsi" w:cs="Arial"/>
          <w:color w:val="1F497D" w:themeColor="text2"/>
          <w:sz w:val="16"/>
          <w:szCs w:val="16"/>
          <w:lang w:val="en-US"/>
        </w:rPr>
      </w:pPr>
      <w:r w:rsidRPr="00BF58AC">
        <w:rPr>
          <w:rStyle w:val="FootnoteReference"/>
          <w:rFonts w:asciiTheme="minorHAnsi" w:hAnsiTheme="minorHAnsi" w:cs="Arial"/>
          <w:color w:val="1F497D" w:themeColor="text2"/>
          <w:sz w:val="16"/>
          <w:szCs w:val="16"/>
        </w:rPr>
        <w:footnoteRef/>
      </w:r>
      <w:r w:rsidRPr="00BF58AC">
        <w:rPr>
          <w:rFonts w:asciiTheme="minorHAnsi" w:hAnsiTheme="minorHAnsi" w:cs="Arial"/>
          <w:color w:val="1F497D" w:themeColor="text2"/>
          <w:sz w:val="16"/>
          <w:szCs w:val="16"/>
          <w:lang w:val="en-US"/>
        </w:rPr>
        <w:t xml:space="preserve"> </w:t>
      </w:r>
      <w:proofErr w:type="gramStart"/>
      <w:r w:rsidRPr="00BF58AC">
        <w:rPr>
          <w:rFonts w:asciiTheme="minorHAnsi" w:hAnsiTheme="minorHAnsi" w:cs="Arial"/>
          <w:color w:val="1F497D" w:themeColor="text2"/>
          <w:sz w:val="16"/>
          <w:szCs w:val="16"/>
          <w:lang w:val="en-US"/>
        </w:rPr>
        <w:t>Hungary VET in Europe – Country Report, CEDEFOP - REFERNET, 2012.</w:t>
      </w:r>
      <w:proofErr w:type="gramEnd"/>
      <w:r w:rsidRPr="00BF58AC">
        <w:rPr>
          <w:rFonts w:asciiTheme="minorHAnsi" w:hAnsiTheme="minorHAnsi" w:cs="Arial"/>
          <w:color w:val="1F497D" w:themeColor="text2"/>
          <w:sz w:val="16"/>
          <w:szCs w:val="16"/>
          <w:lang w:val="en-US"/>
        </w:rPr>
        <w:t xml:space="preserve"> </w:t>
      </w:r>
    </w:p>
  </w:footnote>
  <w:footnote w:id="11">
    <w:p w14:paraId="2731ED31" w14:textId="462D1BDB" w:rsidR="006370A3" w:rsidRPr="00BF58AC" w:rsidRDefault="006370A3" w:rsidP="00BF58AC">
      <w:pPr>
        <w:spacing w:after="0" w:line="264" w:lineRule="auto"/>
        <w:jc w:val="both"/>
        <w:rPr>
          <w:rFonts w:asciiTheme="minorHAnsi" w:hAnsiTheme="minorHAnsi" w:cs="Arial"/>
          <w:color w:val="1F497D" w:themeColor="text2"/>
          <w:sz w:val="16"/>
          <w:szCs w:val="16"/>
          <w:lang w:val="en-US"/>
        </w:rPr>
      </w:pPr>
      <w:r w:rsidRPr="00BF58AC">
        <w:rPr>
          <w:rStyle w:val="FootnoteReference"/>
          <w:rFonts w:asciiTheme="minorHAnsi" w:hAnsiTheme="minorHAnsi" w:cs="Arial"/>
          <w:color w:val="1F497D" w:themeColor="text2"/>
          <w:sz w:val="16"/>
          <w:szCs w:val="16"/>
        </w:rPr>
        <w:footnoteRef/>
      </w:r>
      <w:r w:rsidRPr="00BF58AC">
        <w:rPr>
          <w:rFonts w:asciiTheme="minorHAnsi" w:hAnsiTheme="minorHAnsi" w:cs="Arial"/>
          <w:color w:val="1F497D" w:themeColor="text2"/>
          <w:sz w:val="16"/>
          <w:szCs w:val="16"/>
        </w:rPr>
        <w:t xml:space="preserve"> </w:t>
      </w:r>
      <w:r w:rsidRPr="00BF58AC">
        <w:rPr>
          <w:rFonts w:asciiTheme="minorHAnsi" w:hAnsiTheme="minorHAnsi" w:cs="Arial"/>
          <w:color w:val="1F497D" w:themeColor="text2"/>
          <w:sz w:val="16"/>
          <w:szCs w:val="16"/>
          <w:lang w:val="en-US"/>
        </w:rPr>
        <w:t xml:space="preserve">Source: Ministry of Human Resources 2012 - Country report CEDEFOP REFERNET, 2012 </w:t>
      </w:r>
    </w:p>
  </w:footnote>
  <w:footnote w:id="12">
    <w:p w14:paraId="3D18D859" w14:textId="674ABFAB" w:rsidR="006370A3" w:rsidRPr="00BF58AC" w:rsidRDefault="006370A3" w:rsidP="00BF58AC">
      <w:pPr>
        <w:spacing w:after="0" w:line="264" w:lineRule="auto"/>
        <w:jc w:val="both"/>
        <w:rPr>
          <w:rFonts w:asciiTheme="minorHAnsi" w:hAnsiTheme="minorHAnsi" w:cs="Arial"/>
          <w:iCs/>
          <w:color w:val="1F497D" w:themeColor="text2"/>
          <w:sz w:val="16"/>
          <w:szCs w:val="16"/>
          <w:lang w:val="en-US"/>
        </w:rPr>
      </w:pPr>
      <w:r w:rsidRPr="00BF58AC">
        <w:rPr>
          <w:rStyle w:val="FootnoteReference"/>
          <w:rFonts w:asciiTheme="minorHAnsi" w:hAnsiTheme="minorHAnsi" w:cs="Arial"/>
          <w:color w:val="1F497D" w:themeColor="text2"/>
          <w:sz w:val="16"/>
          <w:szCs w:val="16"/>
        </w:rPr>
        <w:footnoteRef/>
      </w:r>
      <w:r w:rsidR="000E4A52" w:rsidRPr="000E4A52">
        <w:rPr>
          <w:rFonts w:asciiTheme="minorHAnsi" w:hAnsiTheme="minorHAnsi" w:cs="Arial"/>
          <w:iCs/>
          <w:color w:val="1F497D" w:themeColor="text2"/>
          <w:sz w:val="16"/>
          <w:szCs w:val="16"/>
          <w:lang w:val="en-GB"/>
        </w:rPr>
        <w:t>The European Commission defines apprenticeships</w:t>
      </w:r>
      <w:r w:rsidR="000E4A52" w:rsidRPr="000E4A52">
        <w:rPr>
          <w:rFonts w:asciiTheme="minorHAnsi" w:hAnsiTheme="minorHAnsi" w:cs="Arial"/>
          <w:i/>
          <w:iCs/>
          <w:color w:val="1F497D" w:themeColor="text2"/>
          <w:sz w:val="16"/>
          <w:szCs w:val="16"/>
          <w:lang w:val="en-GB"/>
        </w:rPr>
        <w:t xml:space="preserve"> </w:t>
      </w:r>
      <w:r w:rsidR="000E4A52" w:rsidRPr="000E4A52">
        <w:rPr>
          <w:rFonts w:asciiTheme="minorHAnsi" w:hAnsiTheme="minorHAnsi" w:cs="Arial"/>
          <w:iCs/>
          <w:color w:val="1F497D" w:themeColor="text2"/>
          <w:sz w:val="16"/>
          <w:szCs w:val="16"/>
          <w:lang w:val="en-GB"/>
        </w:rPr>
        <w:t xml:space="preserve">as formally combining and alternating company-based training (periods of practical work experience at a workplace) with school-based education (periods of theoretical/practical education followed in a school or training centre), and lead to nationally recognised qualification upon successful completion. Most often there is a contractual relationship between the employer and the apprentice, with the apprentice being paid for his/her work. </w:t>
      </w:r>
      <w:r w:rsidR="000E4A52" w:rsidRPr="000E4A52">
        <w:rPr>
          <w:rFonts w:asciiTheme="minorHAnsi" w:hAnsiTheme="minorHAnsi" w:cs="Arial"/>
          <w:i/>
          <w:iCs/>
          <w:color w:val="1F497D" w:themeColor="text2"/>
          <w:sz w:val="16"/>
          <w:szCs w:val="16"/>
          <w:lang w:val="en-GB"/>
        </w:rPr>
        <w:t>European Commission “European Alliance for Apprenticeships - Good for Youth, Good for Business</w:t>
      </w:r>
      <w:r w:rsidR="000E4A52" w:rsidRPr="000E4A52">
        <w:rPr>
          <w:rFonts w:asciiTheme="minorHAnsi" w:hAnsiTheme="minorHAnsi" w:cs="Arial"/>
          <w:i/>
          <w:iCs/>
          <w:color w:val="1F497D" w:themeColor="text2"/>
          <w:sz w:val="16"/>
          <w:szCs w:val="16"/>
          <w:lang w:val="en"/>
        </w:rPr>
        <w:t>”</w:t>
      </w:r>
    </w:p>
  </w:footnote>
  <w:footnote w:id="13">
    <w:p w14:paraId="5715C33E" w14:textId="4B927321" w:rsidR="006370A3" w:rsidRPr="00BF58AC" w:rsidRDefault="006370A3" w:rsidP="0026514D">
      <w:pPr>
        <w:widowControl w:val="0"/>
        <w:autoSpaceDE w:val="0"/>
        <w:autoSpaceDN w:val="0"/>
        <w:adjustRightInd w:val="0"/>
        <w:spacing w:after="0" w:line="264" w:lineRule="auto"/>
        <w:rPr>
          <w:rFonts w:asciiTheme="minorHAnsi" w:hAnsiTheme="minorHAnsi" w:cs="Arial"/>
          <w:color w:val="1F497D" w:themeColor="text2"/>
          <w:sz w:val="16"/>
          <w:szCs w:val="16"/>
          <w:lang w:val="en-US"/>
        </w:rPr>
      </w:pPr>
      <w:r w:rsidRPr="00BF58AC">
        <w:rPr>
          <w:rStyle w:val="FootnoteReference"/>
          <w:rFonts w:asciiTheme="minorHAnsi" w:hAnsiTheme="minorHAnsi" w:cs="Arial"/>
          <w:color w:val="1F497D" w:themeColor="text2"/>
          <w:sz w:val="16"/>
          <w:szCs w:val="16"/>
        </w:rPr>
        <w:footnoteRef/>
      </w:r>
      <w:r w:rsidRPr="00BF58AC">
        <w:rPr>
          <w:rFonts w:asciiTheme="minorHAnsi" w:hAnsiTheme="minorHAnsi" w:cs="Arial"/>
          <w:color w:val="1F497D" w:themeColor="text2"/>
          <w:sz w:val="16"/>
          <w:szCs w:val="16"/>
        </w:rPr>
        <w:t xml:space="preserve"> </w:t>
      </w:r>
      <w:r w:rsidRPr="00BF58AC">
        <w:rPr>
          <w:rFonts w:asciiTheme="minorHAnsi" w:hAnsiTheme="minorHAnsi" w:cs="Arial"/>
          <w:color w:val="1F497D" w:themeColor="text2"/>
          <w:sz w:val="16"/>
          <w:szCs w:val="16"/>
          <w:lang w:val="en-US"/>
        </w:rPr>
        <w:t xml:space="preserve">Source: Hungarian Chamber of Commerce and Industry. </w:t>
      </w:r>
      <w:hyperlink r:id="rId5" w:history="1">
        <w:r w:rsidRPr="00BF58AC">
          <w:rPr>
            <w:rStyle w:val="Hyperlink"/>
            <w:rFonts w:asciiTheme="minorHAnsi" w:hAnsiTheme="minorHAnsi" w:cs="Arial"/>
            <w:color w:val="1F497D" w:themeColor="text2"/>
            <w:sz w:val="16"/>
            <w:szCs w:val="16"/>
            <w:lang w:val="en-US"/>
          </w:rPr>
          <w:t>http://www.mkik.hu/en</w:t>
        </w:r>
      </w:hyperlink>
      <w:r w:rsidRPr="00BF58AC">
        <w:rPr>
          <w:rFonts w:asciiTheme="minorHAnsi" w:hAnsiTheme="minorHAnsi" w:cs="Arial"/>
          <w:color w:val="1F497D" w:themeColor="text2"/>
          <w:sz w:val="16"/>
          <w:szCs w:val="16"/>
          <w:lang w:val="en-US"/>
        </w:rPr>
        <w:t xml:space="preserve"> </w:t>
      </w:r>
    </w:p>
  </w:footnote>
  <w:footnote w:id="14">
    <w:p w14:paraId="195CA179" w14:textId="320DA652" w:rsidR="006370A3" w:rsidRPr="00BF58AC" w:rsidRDefault="006370A3" w:rsidP="0026514D">
      <w:pPr>
        <w:pStyle w:val="FootnoteText"/>
        <w:spacing w:line="264" w:lineRule="auto"/>
        <w:rPr>
          <w:rFonts w:asciiTheme="minorHAnsi" w:hAnsiTheme="minorHAnsi" w:cs="Arial"/>
          <w:color w:val="1F497D" w:themeColor="text2"/>
          <w:sz w:val="16"/>
          <w:szCs w:val="16"/>
          <w:lang w:val="pt-BR"/>
        </w:rPr>
      </w:pPr>
      <w:r w:rsidRPr="00BF58AC">
        <w:rPr>
          <w:rStyle w:val="FootnoteReference"/>
          <w:rFonts w:asciiTheme="minorHAnsi" w:hAnsiTheme="minorHAnsi" w:cs="Arial"/>
          <w:color w:val="1F497D" w:themeColor="text2"/>
          <w:sz w:val="16"/>
          <w:szCs w:val="16"/>
        </w:rPr>
        <w:footnoteRef/>
      </w:r>
      <w:r w:rsidRPr="00BF58AC">
        <w:rPr>
          <w:rFonts w:asciiTheme="minorHAnsi" w:hAnsiTheme="minorHAnsi" w:cs="Arial"/>
          <w:color w:val="1F497D" w:themeColor="text2"/>
          <w:sz w:val="16"/>
          <w:szCs w:val="16"/>
        </w:rPr>
        <w:t xml:space="preserve"> </w:t>
      </w:r>
      <w:hyperlink r:id="rId6" w:history="1">
        <w:r w:rsidRPr="00BF58AC">
          <w:rPr>
            <w:rStyle w:val="Hyperlink"/>
            <w:rFonts w:asciiTheme="minorHAnsi" w:hAnsiTheme="minorHAnsi" w:cs="Arial"/>
            <w:color w:val="1F497D" w:themeColor="text2"/>
            <w:sz w:val="16"/>
            <w:szCs w:val="16"/>
          </w:rPr>
          <w:t>http://dualis.hu</w:t>
        </w:r>
      </w:hyperlink>
      <w:r w:rsidRPr="00BF58AC">
        <w:rPr>
          <w:rFonts w:asciiTheme="minorHAnsi" w:hAnsiTheme="minorHAnsi" w:cs="Arial"/>
          <w:color w:val="1F497D" w:themeColor="text2"/>
          <w:sz w:val="16"/>
          <w:szCs w:val="16"/>
        </w:rPr>
        <w:t xml:space="preserve"> </w:t>
      </w:r>
    </w:p>
  </w:footnote>
  <w:footnote w:id="15">
    <w:p w14:paraId="264800F9" w14:textId="22019714" w:rsidR="006370A3" w:rsidRPr="00BF58AC" w:rsidRDefault="006370A3" w:rsidP="0026514D">
      <w:pPr>
        <w:pStyle w:val="FootnoteText"/>
        <w:spacing w:line="264" w:lineRule="auto"/>
        <w:rPr>
          <w:rFonts w:asciiTheme="minorHAnsi" w:hAnsiTheme="minorHAnsi" w:cs="Arial"/>
          <w:color w:val="1F497D" w:themeColor="text2"/>
          <w:sz w:val="16"/>
          <w:szCs w:val="16"/>
          <w:lang w:val="en-US"/>
        </w:rPr>
      </w:pPr>
      <w:r w:rsidRPr="00BF58AC">
        <w:rPr>
          <w:rStyle w:val="FootnoteReference"/>
          <w:rFonts w:asciiTheme="minorHAnsi" w:hAnsiTheme="minorHAnsi" w:cs="Arial"/>
          <w:color w:val="1F497D" w:themeColor="text2"/>
          <w:sz w:val="16"/>
          <w:szCs w:val="16"/>
        </w:rPr>
        <w:footnoteRef/>
      </w:r>
      <w:r w:rsidRPr="00BF58AC">
        <w:rPr>
          <w:rFonts w:asciiTheme="minorHAnsi" w:hAnsiTheme="minorHAnsi" w:cs="Arial"/>
          <w:color w:val="1F497D" w:themeColor="text2"/>
          <w:sz w:val="16"/>
          <w:szCs w:val="16"/>
          <w:lang w:val="en-US"/>
        </w:rPr>
        <w:t xml:space="preserve"> Apprenticeship and Traineeship Schemes in EU27: Key Success Factors, A Guidebook for Policy Planners and Practitioners December 2013</w:t>
      </w:r>
    </w:p>
  </w:footnote>
  <w:footnote w:id="16">
    <w:p w14:paraId="1F4FE1D9" w14:textId="77777777" w:rsidR="006370A3" w:rsidRPr="00BF58AC" w:rsidRDefault="006370A3" w:rsidP="0026514D">
      <w:pPr>
        <w:pStyle w:val="FootnoteText"/>
        <w:spacing w:line="264" w:lineRule="auto"/>
        <w:rPr>
          <w:rFonts w:asciiTheme="minorHAnsi" w:hAnsiTheme="minorHAnsi" w:cs="Arial"/>
          <w:color w:val="1F497D" w:themeColor="text2"/>
          <w:sz w:val="16"/>
          <w:szCs w:val="16"/>
          <w:lang w:val="en-US"/>
        </w:rPr>
      </w:pPr>
      <w:r w:rsidRPr="00BF58AC">
        <w:rPr>
          <w:rStyle w:val="FootnoteReference"/>
          <w:rFonts w:asciiTheme="minorHAnsi" w:hAnsiTheme="minorHAnsi" w:cs="Arial"/>
          <w:color w:val="1F497D" w:themeColor="text2"/>
          <w:sz w:val="16"/>
          <w:szCs w:val="16"/>
        </w:rPr>
        <w:footnoteRef/>
      </w:r>
      <w:r w:rsidRPr="00BF58AC">
        <w:rPr>
          <w:rFonts w:asciiTheme="minorHAnsi" w:hAnsiTheme="minorHAnsi" w:cs="Arial"/>
          <w:color w:val="1F497D" w:themeColor="text2"/>
          <w:sz w:val="16"/>
          <w:szCs w:val="16"/>
        </w:rPr>
        <w:t xml:space="preserve"> </w:t>
      </w:r>
      <w:r w:rsidRPr="00BF58AC">
        <w:rPr>
          <w:rFonts w:asciiTheme="minorHAnsi" w:hAnsiTheme="minorHAnsi" w:cs="Arial"/>
          <w:color w:val="1F497D" w:themeColor="text2"/>
          <w:sz w:val="16"/>
          <w:szCs w:val="16"/>
          <w:lang w:val="en-US"/>
        </w:rPr>
        <w:t>€350 per month for unskilled labor €405 per month for skilled labor</w:t>
      </w:r>
    </w:p>
    <w:p w14:paraId="1D74B502" w14:textId="00296F38" w:rsidR="006370A3" w:rsidRPr="00BF58AC" w:rsidRDefault="000E4A52" w:rsidP="0026514D">
      <w:pPr>
        <w:pStyle w:val="ListParagraph"/>
        <w:widowControl w:val="0"/>
        <w:autoSpaceDE w:val="0"/>
        <w:autoSpaceDN w:val="0"/>
        <w:adjustRightInd w:val="0"/>
        <w:spacing w:after="0" w:line="264" w:lineRule="auto"/>
        <w:ind w:left="0"/>
        <w:rPr>
          <w:rFonts w:asciiTheme="minorHAnsi" w:hAnsiTheme="minorHAnsi" w:cs="Arial"/>
          <w:color w:val="1F497D" w:themeColor="text2"/>
          <w:sz w:val="16"/>
          <w:szCs w:val="16"/>
          <w:lang w:val="en-US"/>
        </w:rPr>
      </w:pPr>
      <w:hyperlink r:id="rId7" w:history="1">
        <w:r w:rsidR="006370A3" w:rsidRPr="00BF58AC">
          <w:rPr>
            <w:rStyle w:val="Hyperlink"/>
            <w:rFonts w:asciiTheme="minorHAnsi" w:hAnsiTheme="minorHAnsi" w:cs="Arial"/>
            <w:color w:val="1F497D" w:themeColor="text2"/>
            <w:sz w:val="16"/>
            <w:szCs w:val="16"/>
            <w:lang w:val="pt-BR"/>
          </w:rPr>
          <w:t>http://www.wageindicator.org/main/salary/minimum-wage/hungary</w:t>
        </w:r>
      </w:hyperlink>
      <w:r w:rsidR="006370A3" w:rsidRPr="00BF58AC">
        <w:rPr>
          <w:rFonts w:asciiTheme="minorHAnsi" w:hAnsiTheme="minorHAnsi" w:cs="Arial"/>
          <w:color w:val="1F497D" w:themeColor="text2"/>
          <w:sz w:val="16"/>
          <w:szCs w:val="16"/>
          <w:lang w:val="pt-BR"/>
        </w:rPr>
        <w:t xml:space="preserve"> </w:t>
      </w:r>
      <w:r w:rsidR="006370A3" w:rsidRPr="00BF58AC">
        <w:rPr>
          <w:rFonts w:asciiTheme="minorHAnsi" w:hAnsiTheme="minorHAnsi" w:cs="Arial"/>
          <w:color w:val="1F497D" w:themeColor="text2"/>
          <w:sz w:val="16"/>
          <w:szCs w:val="16"/>
          <w:lang w:val="en-US"/>
        </w:rPr>
        <w:t>[Accessed on 6-1-15]. We should note that in Hungary the wage levels are negotiated mainly at the company level so there are no overviews on the trends in real wages.</w:t>
      </w:r>
    </w:p>
  </w:footnote>
  <w:footnote w:id="17">
    <w:p w14:paraId="7D3093A3" w14:textId="564069D8" w:rsidR="006370A3" w:rsidRPr="00BF58AC" w:rsidRDefault="006370A3" w:rsidP="0026514D">
      <w:pPr>
        <w:pStyle w:val="FootnoteText"/>
        <w:spacing w:line="264" w:lineRule="auto"/>
        <w:rPr>
          <w:rFonts w:asciiTheme="minorHAnsi" w:hAnsiTheme="minorHAnsi" w:cs="Arial"/>
          <w:color w:val="1F497D" w:themeColor="text2"/>
          <w:sz w:val="16"/>
          <w:szCs w:val="16"/>
        </w:rPr>
      </w:pPr>
      <w:r w:rsidRPr="00BF58AC">
        <w:rPr>
          <w:rStyle w:val="FootnoteReference"/>
          <w:rFonts w:asciiTheme="minorHAnsi" w:hAnsiTheme="minorHAnsi" w:cs="Arial"/>
          <w:color w:val="1F497D" w:themeColor="text2"/>
          <w:sz w:val="16"/>
          <w:szCs w:val="16"/>
        </w:rPr>
        <w:footnoteRef/>
      </w:r>
      <w:r w:rsidRPr="00BF58AC">
        <w:rPr>
          <w:rFonts w:asciiTheme="minorHAnsi" w:hAnsiTheme="minorHAnsi" w:cs="Arial"/>
          <w:color w:val="1F497D" w:themeColor="text2"/>
          <w:sz w:val="16"/>
          <w:szCs w:val="16"/>
        </w:rPr>
        <w:t xml:space="preserve"> </w:t>
      </w:r>
      <w:proofErr w:type="gramStart"/>
      <w:r w:rsidRPr="00BF58AC">
        <w:rPr>
          <w:rFonts w:asciiTheme="minorHAnsi" w:hAnsiTheme="minorHAnsi" w:cs="Arial"/>
          <w:color w:val="1F497D" w:themeColor="text2"/>
          <w:sz w:val="16"/>
          <w:szCs w:val="16"/>
          <w:lang w:val="en-US"/>
        </w:rPr>
        <w:t>Hungary VET in Europe – Country Report, CEDEFOP - REFERNET, 2012.</w:t>
      </w:r>
      <w:proofErr w:type="gramEnd"/>
      <w:r w:rsidRPr="00BF58AC">
        <w:rPr>
          <w:rFonts w:asciiTheme="minorHAnsi" w:hAnsiTheme="minorHAnsi" w:cs="Arial"/>
          <w:color w:val="1F497D" w:themeColor="text2"/>
          <w:sz w:val="16"/>
          <w:szCs w:val="16"/>
          <w:lang w:val="en-US"/>
        </w:rPr>
        <w:t xml:space="preserve"> </w:t>
      </w:r>
    </w:p>
  </w:footnote>
  <w:footnote w:id="18">
    <w:p w14:paraId="3353A629" w14:textId="77777777" w:rsidR="00022DF9" w:rsidRPr="00BF58AC" w:rsidRDefault="00022DF9" w:rsidP="00BF58AC">
      <w:pPr>
        <w:pStyle w:val="FootnoteText"/>
        <w:spacing w:line="264" w:lineRule="auto"/>
        <w:rPr>
          <w:rFonts w:asciiTheme="minorHAnsi" w:hAnsiTheme="minorHAnsi"/>
          <w:color w:val="1F497D" w:themeColor="text2"/>
          <w:sz w:val="16"/>
          <w:szCs w:val="16"/>
          <w:lang w:val="pt-BR"/>
        </w:rPr>
      </w:pPr>
      <w:r w:rsidRPr="00BF58AC">
        <w:rPr>
          <w:rStyle w:val="FootnoteReference"/>
          <w:rFonts w:asciiTheme="minorHAnsi" w:hAnsiTheme="minorHAnsi"/>
          <w:color w:val="1F497D" w:themeColor="text2"/>
          <w:sz w:val="16"/>
          <w:szCs w:val="16"/>
        </w:rPr>
        <w:footnoteRef/>
      </w:r>
      <w:r w:rsidRPr="00BF58AC">
        <w:rPr>
          <w:rFonts w:asciiTheme="minorHAnsi" w:hAnsiTheme="minorHAnsi"/>
          <w:color w:val="1F497D" w:themeColor="text2"/>
          <w:sz w:val="16"/>
          <w:szCs w:val="16"/>
        </w:rPr>
        <w:t xml:space="preserve"> </w:t>
      </w:r>
      <w:r w:rsidRPr="00BF58AC">
        <w:rPr>
          <w:rFonts w:asciiTheme="minorHAnsi" w:hAnsiTheme="minorHAnsi" w:cs="Arial"/>
          <w:color w:val="1F497D" w:themeColor="text2"/>
          <w:sz w:val="16"/>
          <w:szCs w:val="16"/>
          <w:lang w:val="en-US"/>
        </w:rPr>
        <w:t>MGYOSZ Confederation of Hungarian Employers and Industrialists</w:t>
      </w:r>
    </w:p>
  </w:footnote>
  <w:footnote w:id="19">
    <w:p w14:paraId="76B9BB31" w14:textId="660FDF34" w:rsidR="002D6321" w:rsidRPr="00BF58AC" w:rsidRDefault="002D6321" w:rsidP="00BF58AC">
      <w:pPr>
        <w:pStyle w:val="Default"/>
        <w:spacing w:line="264" w:lineRule="auto"/>
        <w:rPr>
          <w:rFonts w:asciiTheme="minorHAnsi" w:hAnsiTheme="minorHAnsi" w:cs="Arial"/>
          <w:color w:val="1F497D" w:themeColor="text2"/>
          <w:sz w:val="16"/>
          <w:szCs w:val="16"/>
        </w:rPr>
      </w:pPr>
      <w:r w:rsidRPr="00BF58AC">
        <w:rPr>
          <w:rStyle w:val="FootnoteReference"/>
          <w:rFonts w:asciiTheme="minorHAnsi" w:hAnsiTheme="minorHAnsi"/>
          <w:color w:val="1F497D" w:themeColor="text2"/>
          <w:sz w:val="16"/>
          <w:szCs w:val="16"/>
        </w:rPr>
        <w:footnoteRef/>
      </w:r>
      <w:r w:rsidRPr="00BF58AC">
        <w:rPr>
          <w:rFonts w:asciiTheme="minorHAnsi" w:hAnsiTheme="minorHAnsi"/>
          <w:color w:val="1F497D" w:themeColor="text2"/>
          <w:sz w:val="16"/>
          <w:szCs w:val="16"/>
        </w:rPr>
        <w:t xml:space="preserve"> </w:t>
      </w:r>
      <w:r w:rsidRPr="00BF58AC">
        <w:rPr>
          <w:rFonts w:asciiTheme="minorHAnsi" w:hAnsiTheme="minorHAnsi" w:cs="Arial"/>
          <w:color w:val="1F497D" w:themeColor="text2"/>
          <w:sz w:val="16"/>
          <w:szCs w:val="16"/>
        </w:rPr>
        <w:t xml:space="preserve"> </w:t>
      </w:r>
      <w:r w:rsidRPr="00BF58AC">
        <w:rPr>
          <w:rFonts w:asciiTheme="minorHAnsi" w:hAnsiTheme="minorHAnsi" w:cs="Arial"/>
          <w:bCs/>
          <w:color w:val="1F497D" w:themeColor="text2"/>
          <w:sz w:val="16"/>
          <w:szCs w:val="16"/>
        </w:rPr>
        <w:t>Great apprenticeships in small businesses, Eurochambres, April 2014</w:t>
      </w:r>
    </w:p>
  </w:footnote>
  <w:footnote w:id="20">
    <w:p w14:paraId="29902F90" w14:textId="700358ED" w:rsidR="008B14DA" w:rsidRPr="00BF58AC" w:rsidRDefault="008B14DA" w:rsidP="00BF58AC">
      <w:pPr>
        <w:autoSpaceDE w:val="0"/>
        <w:autoSpaceDN w:val="0"/>
        <w:adjustRightInd w:val="0"/>
        <w:spacing w:after="0" w:line="264" w:lineRule="auto"/>
        <w:rPr>
          <w:rFonts w:asciiTheme="minorHAnsi" w:hAnsiTheme="minorHAnsi" w:cs="Verdana-Bold"/>
          <w:bCs/>
          <w:color w:val="1F497D" w:themeColor="text2"/>
          <w:sz w:val="16"/>
          <w:szCs w:val="16"/>
          <w:lang w:val="en-GB"/>
        </w:rPr>
      </w:pPr>
      <w:r w:rsidRPr="00BF58AC">
        <w:rPr>
          <w:rStyle w:val="FootnoteReference"/>
          <w:rFonts w:asciiTheme="minorHAnsi" w:hAnsiTheme="minorHAnsi"/>
          <w:color w:val="1F497D" w:themeColor="text2"/>
          <w:sz w:val="16"/>
          <w:szCs w:val="16"/>
        </w:rPr>
        <w:footnoteRef/>
      </w:r>
      <w:r w:rsidRPr="00BF58AC">
        <w:rPr>
          <w:rFonts w:asciiTheme="minorHAnsi" w:hAnsiTheme="minorHAnsi"/>
          <w:color w:val="1F497D" w:themeColor="text2"/>
          <w:sz w:val="16"/>
          <w:szCs w:val="16"/>
        </w:rPr>
        <w:t xml:space="preserve"> </w:t>
      </w:r>
      <w:r w:rsidRPr="00BF58AC">
        <w:rPr>
          <w:rFonts w:asciiTheme="minorHAnsi" w:hAnsiTheme="minorHAnsi"/>
          <w:color w:val="1F497D" w:themeColor="text2"/>
          <w:sz w:val="16"/>
          <w:szCs w:val="16"/>
          <w:lang w:val="en-GB"/>
        </w:rPr>
        <w:t xml:space="preserve">Page 176, </w:t>
      </w:r>
      <w:r w:rsidRPr="00BF58AC">
        <w:rPr>
          <w:rFonts w:asciiTheme="minorHAnsi" w:hAnsiTheme="minorHAnsi" w:cs="Verdana-Bold"/>
          <w:bCs/>
          <w:color w:val="1F497D" w:themeColor="text2"/>
          <w:sz w:val="16"/>
          <w:szCs w:val="16"/>
          <w:lang w:val="en-GB"/>
        </w:rPr>
        <w:t xml:space="preserve">Apprenticeship supply in the Member States of the European Union </w:t>
      </w:r>
      <w:r w:rsidRPr="00BF58AC">
        <w:rPr>
          <w:rFonts w:asciiTheme="minorHAnsi" w:hAnsiTheme="minorHAnsi" w:cs="Verdana-Italic"/>
          <w:i/>
          <w:iCs/>
          <w:color w:val="1F497D" w:themeColor="text2"/>
          <w:sz w:val="16"/>
          <w:szCs w:val="16"/>
          <w:lang w:val="en-GB"/>
        </w:rPr>
        <w:t xml:space="preserve">Final report. </w:t>
      </w:r>
      <w:r w:rsidRPr="00BF58AC">
        <w:rPr>
          <w:rFonts w:asciiTheme="minorHAnsi" w:hAnsiTheme="minorHAnsi" w:cs="Verdana"/>
          <w:color w:val="1F497D" w:themeColor="text2"/>
          <w:sz w:val="16"/>
          <w:szCs w:val="16"/>
          <w:lang w:val="en-GB"/>
        </w:rPr>
        <w:t>January 2012</w:t>
      </w:r>
    </w:p>
  </w:footnote>
  <w:footnote w:id="21">
    <w:p w14:paraId="0BCB927C" w14:textId="6BC98AAC" w:rsidR="008B14DA" w:rsidRPr="00BF58AC" w:rsidRDefault="008B14DA" w:rsidP="00BF58AC">
      <w:pPr>
        <w:pStyle w:val="Default"/>
        <w:spacing w:line="264" w:lineRule="auto"/>
        <w:rPr>
          <w:rFonts w:asciiTheme="minorHAnsi" w:hAnsiTheme="minorHAnsi"/>
          <w:color w:val="1F497D" w:themeColor="text2"/>
          <w:sz w:val="16"/>
          <w:szCs w:val="16"/>
        </w:rPr>
      </w:pPr>
      <w:r w:rsidRPr="00BF58AC">
        <w:rPr>
          <w:rStyle w:val="FootnoteReference"/>
          <w:rFonts w:asciiTheme="minorHAnsi" w:hAnsiTheme="minorHAnsi"/>
          <w:color w:val="1F497D" w:themeColor="text2"/>
          <w:sz w:val="16"/>
          <w:szCs w:val="16"/>
        </w:rPr>
        <w:footnoteRef/>
      </w:r>
      <w:r w:rsidRPr="00BF58AC">
        <w:rPr>
          <w:rFonts w:asciiTheme="minorHAnsi" w:hAnsiTheme="minorHAnsi"/>
          <w:color w:val="1F497D" w:themeColor="text2"/>
          <w:sz w:val="16"/>
          <w:szCs w:val="16"/>
        </w:rPr>
        <w:t xml:space="preserve"> </w:t>
      </w:r>
      <w:r w:rsidRPr="00BF58AC">
        <w:rPr>
          <w:rFonts w:asciiTheme="minorHAnsi" w:hAnsiTheme="minorHAnsi"/>
          <w:bCs/>
          <w:color w:val="1F497D" w:themeColor="text2"/>
          <w:sz w:val="16"/>
          <w:szCs w:val="16"/>
        </w:rPr>
        <w:t xml:space="preserve">Apprenticeship and Traineeship Schemes in EU27: </w:t>
      </w:r>
      <w:r w:rsidRPr="00BF58AC">
        <w:rPr>
          <w:rFonts w:asciiTheme="minorHAnsi" w:hAnsiTheme="minorHAnsi"/>
          <w:color w:val="1F497D" w:themeColor="text2"/>
          <w:sz w:val="16"/>
          <w:szCs w:val="16"/>
        </w:rPr>
        <w:t xml:space="preserve"> </w:t>
      </w:r>
      <w:r w:rsidRPr="00BF58AC">
        <w:rPr>
          <w:rFonts w:asciiTheme="minorHAnsi" w:hAnsiTheme="minorHAnsi"/>
          <w:bCs/>
          <w:color w:val="1F497D" w:themeColor="text2"/>
          <w:sz w:val="16"/>
          <w:szCs w:val="16"/>
        </w:rPr>
        <w:t xml:space="preserve">Key Success Factors </w:t>
      </w:r>
    </w:p>
    <w:p w14:paraId="4E145963" w14:textId="4AD4C527" w:rsidR="008B14DA" w:rsidRPr="00BF58AC" w:rsidRDefault="008B14DA" w:rsidP="00BF58AC">
      <w:pPr>
        <w:pStyle w:val="FootnoteText"/>
        <w:spacing w:line="264" w:lineRule="auto"/>
        <w:rPr>
          <w:rFonts w:asciiTheme="minorHAnsi" w:hAnsiTheme="minorHAnsi"/>
          <w:color w:val="1F497D" w:themeColor="text2"/>
          <w:sz w:val="16"/>
          <w:szCs w:val="16"/>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A1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Num1"/>
    <w:lvl w:ilvl="0">
      <w:start w:val="1"/>
      <w:numFmt w:val="bullet"/>
      <w:lvlText w:val=""/>
      <w:lvlJc w:val="left"/>
      <w:pPr>
        <w:tabs>
          <w:tab w:val="num" w:pos="0"/>
        </w:tabs>
        <w:ind w:left="783" w:hanging="360"/>
      </w:pPr>
      <w:rPr>
        <w:rFonts w:ascii="Symbol" w:hAnsi="Symbol"/>
      </w:rPr>
    </w:lvl>
    <w:lvl w:ilvl="1">
      <w:start w:val="1"/>
      <w:numFmt w:val="bullet"/>
      <w:lvlText w:val="o"/>
      <w:lvlJc w:val="left"/>
      <w:pPr>
        <w:tabs>
          <w:tab w:val="num" w:pos="0"/>
        </w:tabs>
        <w:ind w:left="1503" w:hanging="360"/>
      </w:pPr>
      <w:rPr>
        <w:rFonts w:ascii="Courier New" w:hAnsi="Courier New" w:cs="Courier New"/>
      </w:rPr>
    </w:lvl>
    <w:lvl w:ilvl="2">
      <w:start w:val="1"/>
      <w:numFmt w:val="bullet"/>
      <w:lvlText w:val=""/>
      <w:lvlJc w:val="left"/>
      <w:pPr>
        <w:tabs>
          <w:tab w:val="num" w:pos="0"/>
        </w:tabs>
        <w:ind w:left="2223" w:hanging="360"/>
      </w:pPr>
      <w:rPr>
        <w:rFonts w:ascii="Wingdings" w:hAnsi="Wingdings"/>
      </w:rPr>
    </w:lvl>
    <w:lvl w:ilvl="3">
      <w:start w:val="1"/>
      <w:numFmt w:val="bullet"/>
      <w:lvlText w:val=""/>
      <w:lvlJc w:val="left"/>
      <w:pPr>
        <w:tabs>
          <w:tab w:val="num" w:pos="0"/>
        </w:tabs>
        <w:ind w:left="2943" w:hanging="360"/>
      </w:pPr>
      <w:rPr>
        <w:rFonts w:ascii="Symbol" w:hAnsi="Symbol"/>
      </w:rPr>
    </w:lvl>
    <w:lvl w:ilvl="4">
      <w:start w:val="1"/>
      <w:numFmt w:val="bullet"/>
      <w:lvlText w:val="o"/>
      <w:lvlJc w:val="left"/>
      <w:pPr>
        <w:tabs>
          <w:tab w:val="num" w:pos="0"/>
        </w:tabs>
        <w:ind w:left="3663" w:hanging="360"/>
      </w:pPr>
      <w:rPr>
        <w:rFonts w:ascii="Courier New" w:hAnsi="Courier New" w:cs="Courier New"/>
      </w:rPr>
    </w:lvl>
    <w:lvl w:ilvl="5">
      <w:start w:val="1"/>
      <w:numFmt w:val="bullet"/>
      <w:lvlText w:val=""/>
      <w:lvlJc w:val="left"/>
      <w:pPr>
        <w:tabs>
          <w:tab w:val="num" w:pos="0"/>
        </w:tabs>
        <w:ind w:left="4383" w:hanging="360"/>
      </w:pPr>
      <w:rPr>
        <w:rFonts w:ascii="Wingdings" w:hAnsi="Wingdings"/>
      </w:rPr>
    </w:lvl>
    <w:lvl w:ilvl="6">
      <w:start w:val="1"/>
      <w:numFmt w:val="bullet"/>
      <w:lvlText w:val=""/>
      <w:lvlJc w:val="left"/>
      <w:pPr>
        <w:tabs>
          <w:tab w:val="num" w:pos="0"/>
        </w:tabs>
        <w:ind w:left="5103" w:hanging="360"/>
      </w:pPr>
      <w:rPr>
        <w:rFonts w:ascii="Symbol" w:hAnsi="Symbol"/>
      </w:rPr>
    </w:lvl>
    <w:lvl w:ilvl="7">
      <w:start w:val="1"/>
      <w:numFmt w:val="bullet"/>
      <w:lvlText w:val="o"/>
      <w:lvlJc w:val="left"/>
      <w:pPr>
        <w:tabs>
          <w:tab w:val="num" w:pos="0"/>
        </w:tabs>
        <w:ind w:left="5823" w:hanging="360"/>
      </w:pPr>
      <w:rPr>
        <w:rFonts w:ascii="Courier New" w:hAnsi="Courier New" w:cs="Courier New"/>
      </w:rPr>
    </w:lvl>
    <w:lvl w:ilvl="8">
      <w:start w:val="1"/>
      <w:numFmt w:val="bullet"/>
      <w:lvlText w:val=""/>
      <w:lvlJc w:val="left"/>
      <w:pPr>
        <w:tabs>
          <w:tab w:val="num" w:pos="0"/>
        </w:tabs>
        <w:ind w:left="6543" w:hanging="360"/>
      </w:pPr>
      <w:rPr>
        <w:rFonts w:ascii="Wingdings" w:hAnsi="Wingdings"/>
      </w:rPr>
    </w:lvl>
  </w:abstractNum>
  <w:abstractNum w:abstractNumId="3">
    <w:nsid w:val="02C7286B"/>
    <w:multiLevelType w:val="hybridMultilevel"/>
    <w:tmpl w:val="877A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617"/>
    <w:multiLevelType w:val="hybridMultilevel"/>
    <w:tmpl w:val="AA6A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ED71D8"/>
    <w:multiLevelType w:val="hybridMultilevel"/>
    <w:tmpl w:val="732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FA57C6"/>
    <w:multiLevelType w:val="hybridMultilevel"/>
    <w:tmpl w:val="424A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77D0B"/>
    <w:multiLevelType w:val="hybridMultilevel"/>
    <w:tmpl w:val="E5884D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B37175A"/>
    <w:multiLevelType w:val="hybridMultilevel"/>
    <w:tmpl w:val="2F26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CC15E6"/>
    <w:multiLevelType w:val="hybridMultilevel"/>
    <w:tmpl w:val="8624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3072C3"/>
    <w:multiLevelType w:val="hybridMultilevel"/>
    <w:tmpl w:val="0216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645E34"/>
    <w:multiLevelType w:val="hybridMultilevel"/>
    <w:tmpl w:val="8AEACC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533F4FBA"/>
    <w:multiLevelType w:val="hybridMultilevel"/>
    <w:tmpl w:val="81B446A0"/>
    <w:lvl w:ilvl="0" w:tplc="88AA53BA">
      <w:numFmt w:val="bullet"/>
      <w:lvlText w:val="-"/>
      <w:lvlJc w:val="left"/>
      <w:pPr>
        <w:ind w:left="720" w:hanging="360"/>
      </w:pPr>
      <w:rPr>
        <w:rFonts w:ascii="Arial" w:eastAsia="Calibr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5CF738B9"/>
    <w:multiLevelType w:val="hybridMultilevel"/>
    <w:tmpl w:val="92D45664"/>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nsid w:val="65886017"/>
    <w:multiLevelType w:val="hybridMultilevel"/>
    <w:tmpl w:val="5F64FA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7142521C"/>
    <w:multiLevelType w:val="hybridMultilevel"/>
    <w:tmpl w:val="71B2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11"/>
  </w:num>
  <w:num w:numId="6">
    <w:abstractNumId w:val="12"/>
  </w:num>
  <w:num w:numId="7">
    <w:abstractNumId w:val="0"/>
  </w:num>
  <w:num w:numId="8">
    <w:abstractNumId w:val="13"/>
  </w:num>
  <w:num w:numId="9">
    <w:abstractNumId w:val="1"/>
  </w:num>
  <w:num w:numId="10">
    <w:abstractNumId w:val="5"/>
  </w:num>
  <w:num w:numId="11">
    <w:abstractNumId w:val="15"/>
  </w:num>
  <w:num w:numId="12">
    <w:abstractNumId w:val="8"/>
  </w:num>
  <w:num w:numId="13">
    <w:abstractNumId w:val="14"/>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3A"/>
    <w:rsid w:val="00001351"/>
    <w:rsid w:val="000019D7"/>
    <w:rsid w:val="000028AC"/>
    <w:rsid w:val="00010248"/>
    <w:rsid w:val="00022DF9"/>
    <w:rsid w:val="000234D3"/>
    <w:rsid w:val="000413DA"/>
    <w:rsid w:val="00044820"/>
    <w:rsid w:val="00044898"/>
    <w:rsid w:val="00051925"/>
    <w:rsid w:val="0005795A"/>
    <w:rsid w:val="00065F89"/>
    <w:rsid w:val="00073C71"/>
    <w:rsid w:val="00076D12"/>
    <w:rsid w:val="0008744B"/>
    <w:rsid w:val="000A7C70"/>
    <w:rsid w:val="000B041C"/>
    <w:rsid w:val="000B088C"/>
    <w:rsid w:val="000B4741"/>
    <w:rsid w:val="000C5954"/>
    <w:rsid w:val="000E4A52"/>
    <w:rsid w:val="000F1B0C"/>
    <w:rsid w:val="000F535D"/>
    <w:rsid w:val="001001D4"/>
    <w:rsid w:val="0011476E"/>
    <w:rsid w:val="00116428"/>
    <w:rsid w:val="001223DE"/>
    <w:rsid w:val="00126B51"/>
    <w:rsid w:val="00135E3E"/>
    <w:rsid w:val="0016661E"/>
    <w:rsid w:val="001708E8"/>
    <w:rsid w:val="00191A7F"/>
    <w:rsid w:val="001A19A1"/>
    <w:rsid w:val="001A48B5"/>
    <w:rsid w:val="001B2723"/>
    <w:rsid w:val="001F2DE1"/>
    <w:rsid w:val="001F498C"/>
    <w:rsid w:val="00203266"/>
    <w:rsid w:val="00214D80"/>
    <w:rsid w:val="00217E0C"/>
    <w:rsid w:val="00223DA9"/>
    <w:rsid w:val="002254D8"/>
    <w:rsid w:val="00225A88"/>
    <w:rsid w:val="00251764"/>
    <w:rsid w:val="00260356"/>
    <w:rsid w:val="0026305C"/>
    <w:rsid w:val="0026514D"/>
    <w:rsid w:val="00287FFE"/>
    <w:rsid w:val="00290C69"/>
    <w:rsid w:val="00294966"/>
    <w:rsid w:val="002A3780"/>
    <w:rsid w:val="002B16A9"/>
    <w:rsid w:val="002B6EC9"/>
    <w:rsid w:val="002C14EE"/>
    <w:rsid w:val="002C2C7E"/>
    <w:rsid w:val="002C3E93"/>
    <w:rsid w:val="002D5D94"/>
    <w:rsid w:val="002D6321"/>
    <w:rsid w:val="002F044B"/>
    <w:rsid w:val="002F2490"/>
    <w:rsid w:val="003076BD"/>
    <w:rsid w:val="00312F28"/>
    <w:rsid w:val="00315519"/>
    <w:rsid w:val="003159C9"/>
    <w:rsid w:val="00316233"/>
    <w:rsid w:val="003410E3"/>
    <w:rsid w:val="00352312"/>
    <w:rsid w:val="00354C17"/>
    <w:rsid w:val="003621D9"/>
    <w:rsid w:val="00375733"/>
    <w:rsid w:val="003763C0"/>
    <w:rsid w:val="00393613"/>
    <w:rsid w:val="0039682A"/>
    <w:rsid w:val="003C287D"/>
    <w:rsid w:val="003C54B1"/>
    <w:rsid w:val="003D1991"/>
    <w:rsid w:val="003D4015"/>
    <w:rsid w:val="003E1E65"/>
    <w:rsid w:val="003F1B0D"/>
    <w:rsid w:val="003F26C1"/>
    <w:rsid w:val="0042211C"/>
    <w:rsid w:val="00424E02"/>
    <w:rsid w:val="00431926"/>
    <w:rsid w:val="00452FC4"/>
    <w:rsid w:val="00454CD0"/>
    <w:rsid w:val="00455976"/>
    <w:rsid w:val="004559E6"/>
    <w:rsid w:val="004569C9"/>
    <w:rsid w:val="00456B7A"/>
    <w:rsid w:val="00485A34"/>
    <w:rsid w:val="00490C76"/>
    <w:rsid w:val="00496469"/>
    <w:rsid w:val="0049732D"/>
    <w:rsid w:val="004A68B6"/>
    <w:rsid w:val="004B4D2C"/>
    <w:rsid w:val="004C4F48"/>
    <w:rsid w:val="004C7543"/>
    <w:rsid w:val="004D2142"/>
    <w:rsid w:val="004F5E59"/>
    <w:rsid w:val="005203B5"/>
    <w:rsid w:val="005302E1"/>
    <w:rsid w:val="00547D1E"/>
    <w:rsid w:val="00561937"/>
    <w:rsid w:val="00566D15"/>
    <w:rsid w:val="0057579F"/>
    <w:rsid w:val="0057771F"/>
    <w:rsid w:val="0058186C"/>
    <w:rsid w:val="00587052"/>
    <w:rsid w:val="005924DF"/>
    <w:rsid w:val="005927B0"/>
    <w:rsid w:val="00597F1D"/>
    <w:rsid w:val="005B3B4A"/>
    <w:rsid w:val="005B5EE3"/>
    <w:rsid w:val="005C21FD"/>
    <w:rsid w:val="005D742D"/>
    <w:rsid w:val="005E70D5"/>
    <w:rsid w:val="005F6CDE"/>
    <w:rsid w:val="005F751E"/>
    <w:rsid w:val="00604BC7"/>
    <w:rsid w:val="0061032A"/>
    <w:rsid w:val="00617E57"/>
    <w:rsid w:val="00633DCB"/>
    <w:rsid w:val="006350AD"/>
    <w:rsid w:val="006370A3"/>
    <w:rsid w:val="006543A1"/>
    <w:rsid w:val="00662798"/>
    <w:rsid w:val="00682BEE"/>
    <w:rsid w:val="0068727A"/>
    <w:rsid w:val="00687C28"/>
    <w:rsid w:val="00691927"/>
    <w:rsid w:val="00692299"/>
    <w:rsid w:val="00695D0F"/>
    <w:rsid w:val="006A129F"/>
    <w:rsid w:val="006B646F"/>
    <w:rsid w:val="006B7491"/>
    <w:rsid w:val="006C5E38"/>
    <w:rsid w:val="006D4995"/>
    <w:rsid w:val="006D59FA"/>
    <w:rsid w:val="006E52FF"/>
    <w:rsid w:val="006F0992"/>
    <w:rsid w:val="006F1016"/>
    <w:rsid w:val="006F59C8"/>
    <w:rsid w:val="006F68E2"/>
    <w:rsid w:val="00701ED9"/>
    <w:rsid w:val="00713F52"/>
    <w:rsid w:val="00726852"/>
    <w:rsid w:val="00727FA6"/>
    <w:rsid w:val="007336BC"/>
    <w:rsid w:val="00733975"/>
    <w:rsid w:val="00747B47"/>
    <w:rsid w:val="007542CB"/>
    <w:rsid w:val="00760144"/>
    <w:rsid w:val="00763352"/>
    <w:rsid w:val="00775E76"/>
    <w:rsid w:val="0077622B"/>
    <w:rsid w:val="00777CC9"/>
    <w:rsid w:val="00781414"/>
    <w:rsid w:val="00790220"/>
    <w:rsid w:val="007902CB"/>
    <w:rsid w:val="007918B6"/>
    <w:rsid w:val="007A34C6"/>
    <w:rsid w:val="007A5524"/>
    <w:rsid w:val="007C1C14"/>
    <w:rsid w:val="007D2910"/>
    <w:rsid w:val="007E2639"/>
    <w:rsid w:val="00811305"/>
    <w:rsid w:val="00825F30"/>
    <w:rsid w:val="00837493"/>
    <w:rsid w:val="00837FEA"/>
    <w:rsid w:val="00844120"/>
    <w:rsid w:val="008603AF"/>
    <w:rsid w:val="00861587"/>
    <w:rsid w:val="0086295F"/>
    <w:rsid w:val="008679AC"/>
    <w:rsid w:val="00882225"/>
    <w:rsid w:val="00882F03"/>
    <w:rsid w:val="00885860"/>
    <w:rsid w:val="00887807"/>
    <w:rsid w:val="008901A1"/>
    <w:rsid w:val="00890A27"/>
    <w:rsid w:val="0089504A"/>
    <w:rsid w:val="008956AF"/>
    <w:rsid w:val="008A080D"/>
    <w:rsid w:val="008A6480"/>
    <w:rsid w:val="008B14DA"/>
    <w:rsid w:val="008D3D80"/>
    <w:rsid w:val="008E0E99"/>
    <w:rsid w:val="008F69CC"/>
    <w:rsid w:val="0090559B"/>
    <w:rsid w:val="009259B0"/>
    <w:rsid w:val="009263FC"/>
    <w:rsid w:val="009272C6"/>
    <w:rsid w:val="00927C37"/>
    <w:rsid w:val="00934D1E"/>
    <w:rsid w:val="00946650"/>
    <w:rsid w:val="00970CA1"/>
    <w:rsid w:val="0097461D"/>
    <w:rsid w:val="00987CB1"/>
    <w:rsid w:val="00996A7D"/>
    <w:rsid w:val="009A2BFC"/>
    <w:rsid w:val="009B5B86"/>
    <w:rsid w:val="009B6679"/>
    <w:rsid w:val="009C432B"/>
    <w:rsid w:val="009C490E"/>
    <w:rsid w:val="009D3D06"/>
    <w:rsid w:val="009D6338"/>
    <w:rsid w:val="009E077D"/>
    <w:rsid w:val="009F0D80"/>
    <w:rsid w:val="009F5E25"/>
    <w:rsid w:val="009F65C0"/>
    <w:rsid w:val="00A064C6"/>
    <w:rsid w:val="00A12D3A"/>
    <w:rsid w:val="00A131AE"/>
    <w:rsid w:val="00A23763"/>
    <w:rsid w:val="00A254CA"/>
    <w:rsid w:val="00A57CD4"/>
    <w:rsid w:val="00A70224"/>
    <w:rsid w:val="00A87EF6"/>
    <w:rsid w:val="00A9031B"/>
    <w:rsid w:val="00A94FC4"/>
    <w:rsid w:val="00A957D6"/>
    <w:rsid w:val="00A975AC"/>
    <w:rsid w:val="00AA4416"/>
    <w:rsid w:val="00AA59EC"/>
    <w:rsid w:val="00AB3B84"/>
    <w:rsid w:val="00AD5A90"/>
    <w:rsid w:val="00AE6AD1"/>
    <w:rsid w:val="00AF56FF"/>
    <w:rsid w:val="00AF5A3C"/>
    <w:rsid w:val="00B0487A"/>
    <w:rsid w:val="00B05624"/>
    <w:rsid w:val="00B112B3"/>
    <w:rsid w:val="00B238A2"/>
    <w:rsid w:val="00B304DC"/>
    <w:rsid w:val="00B310A9"/>
    <w:rsid w:val="00B37EFD"/>
    <w:rsid w:val="00B40DB8"/>
    <w:rsid w:val="00B41056"/>
    <w:rsid w:val="00B61A2A"/>
    <w:rsid w:val="00B767F6"/>
    <w:rsid w:val="00BA56D9"/>
    <w:rsid w:val="00BA77FE"/>
    <w:rsid w:val="00BF0BB2"/>
    <w:rsid w:val="00BF58AC"/>
    <w:rsid w:val="00C10B5E"/>
    <w:rsid w:val="00C26A2E"/>
    <w:rsid w:val="00C52C21"/>
    <w:rsid w:val="00C56558"/>
    <w:rsid w:val="00C60DDA"/>
    <w:rsid w:val="00C62FC1"/>
    <w:rsid w:val="00C66EF4"/>
    <w:rsid w:val="00C74D77"/>
    <w:rsid w:val="00C821EF"/>
    <w:rsid w:val="00CA5B77"/>
    <w:rsid w:val="00CB10A5"/>
    <w:rsid w:val="00CB6F8A"/>
    <w:rsid w:val="00CD57E5"/>
    <w:rsid w:val="00CD6DF6"/>
    <w:rsid w:val="00CE13D1"/>
    <w:rsid w:val="00CE6ED2"/>
    <w:rsid w:val="00D05D73"/>
    <w:rsid w:val="00D12EFA"/>
    <w:rsid w:val="00D20347"/>
    <w:rsid w:val="00D3163C"/>
    <w:rsid w:val="00D3284F"/>
    <w:rsid w:val="00D508A8"/>
    <w:rsid w:val="00D52E41"/>
    <w:rsid w:val="00D530BC"/>
    <w:rsid w:val="00D57FBC"/>
    <w:rsid w:val="00DA2002"/>
    <w:rsid w:val="00DB18C3"/>
    <w:rsid w:val="00DB65EB"/>
    <w:rsid w:val="00DD6846"/>
    <w:rsid w:val="00DE153F"/>
    <w:rsid w:val="00E05C52"/>
    <w:rsid w:val="00E1695B"/>
    <w:rsid w:val="00E32A8C"/>
    <w:rsid w:val="00E4117E"/>
    <w:rsid w:val="00E41E8D"/>
    <w:rsid w:val="00E43EF4"/>
    <w:rsid w:val="00E465E6"/>
    <w:rsid w:val="00E55047"/>
    <w:rsid w:val="00E5738F"/>
    <w:rsid w:val="00E7415D"/>
    <w:rsid w:val="00E840E4"/>
    <w:rsid w:val="00E84741"/>
    <w:rsid w:val="00E926C5"/>
    <w:rsid w:val="00E94240"/>
    <w:rsid w:val="00E951CC"/>
    <w:rsid w:val="00EA25F4"/>
    <w:rsid w:val="00EA29D3"/>
    <w:rsid w:val="00EB641C"/>
    <w:rsid w:val="00EB6ADA"/>
    <w:rsid w:val="00EC4BF3"/>
    <w:rsid w:val="00EC52CE"/>
    <w:rsid w:val="00EC634E"/>
    <w:rsid w:val="00EE00D6"/>
    <w:rsid w:val="00EE5804"/>
    <w:rsid w:val="00EF7D13"/>
    <w:rsid w:val="00F03AE6"/>
    <w:rsid w:val="00F10803"/>
    <w:rsid w:val="00F20D8B"/>
    <w:rsid w:val="00F213C8"/>
    <w:rsid w:val="00F4027A"/>
    <w:rsid w:val="00F40FF3"/>
    <w:rsid w:val="00F51113"/>
    <w:rsid w:val="00F54976"/>
    <w:rsid w:val="00F624C0"/>
    <w:rsid w:val="00F64FA4"/>
    <w:rsid w:val="00F8184A"/>
    <w:rsid w:val="00F831F8"/>
    <w:rsid w:val="00FA0371"/>
    <w:rsid w:val="00FC43A4"/>
    <w:rsid w:val="00FD6824"/>
    <w:rsid w:val="00FE109E"/>
    <w:rsid w:val="00FF3834"/>
    <w:rsid w:val="00FF3B33"/>
    <w:rsid w:val="00FF686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19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F1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3C54B1"/>
    <w:pPr>
      <w:ind w:left="720"/>
      <w:contextualSpacing/>
    </w:pPr>
  </w:style>
  <w:style w:type="paragraph" w:styleId="FootnoteText">
    <w:name w:val="footnote text"/>
    <w:basedOn w:val="Normal"/>
    <w:link w:val="FootnoteTextChar"/>
    <w:uiPriority w:val="99"/>
    <w:unhideWhenUsed/>
    <w:rsid w:val="00887807"/>
    <w:pPr>
      <w:spacing w:after="0" w:line="240" w:lineRule="auto"/>
    </w:pPr>
    <w:rPr>
      <w:sz w:val="20"/>
      <w:szCs w:val="20"/>
    </w:rPr>
  </w:style>
  <w:style w:type="character" w:customStyle="1" w:styleId="FootnoteTextChar">
    <w:name w:val="Footnote Text Char"/>
    <w:link w:val="FootnoteText"/>
    <w:uiPriority w:val="99"/>
    <w:rsid w:val="00887807"/>
    <w:rPr>
      <w:sz w:val="20"/>
      <w:szCs w:val="20"/>
    </w:rPr>
  </w:style>
  <w:style w:type="character" w:styleId="FootnoteReference">
    <w:name w:val="footnote reference"/>
    <w:uiPriority w:val="99"/>
    <w:unhideWhenUsed/>
    <w:rsid w:val="00887807"/>
    <w:rPr>
      <w:vertAlign w:val="superscript"/>
    </w:rPr>
  </w:style>
  <w:style w:type="character" w:styleId="CommentReference">
    <w:name w:val="annotation reference"/>
    <w:uiPriority w:val="99"/>
    <w:semiHidden/>
    <w:unhideWhenUsed/>
    <w:rsid w:val="000413DA"/>
    <w:rPr>
      <w:sz w:val="18"/>
      <w:szCs w:val="18"/>
    </w:rPr>
  </w:style>
  <w:style w:type="paragraph" w:styleId="CommentText">
    <w:name w:val="annotation text"/>
    <w:basedOn w:val="Normal"/>
    <w:link w:val="CommentTextChar"/>
    <w:uiPriority w:val="99"/>
    <w:semiHidden/>
    <w:unhideWhenUsed/>
    <w:rsid w:val="000413DA"/>
    <w:pPr>
      <w:spacing w:line="240" w:lineRule="auto"/>
    </w:pPr>
    <w:rPr>
      <w:sz w:val="24"/>
      <w:szCs w:val="24"/>
    </w:rPr>
  </w:style>
  <w:style w:type="character" w:customStyle="1" w:styleId="CommentTextChar">
    <w:name w:val="Comment Text Char"/>
    <w:link w:val="CommentText"/>
    <w:uiPriority w:val="99"/>
    <w:semiHidden/>
    <w:rsid w:val="000413DA"/>
    <w:rPr>
      <w:sz w:val="24"/>
      <w:szCs w:val="24"/>
    </w:rPr>
  </w:style>
  <w:style w:type="paragraph" w:styleId="CommentSubject">
    <w:name w:val="annotation subject"/>
    <w:basedOn w:val="CommentText"/>
    <w:next w:val="CommentText"/>
    <w:link w:val="CommentSubjectChar"/>
    <w:uiPriority w:val="99"/>
    <w:semiHidden/>
    <w:unhideWhenUsed/>
    <w:rsid w:val="000413DA"/>
    <w:rPr>
      <w:b/>
      <w:bCs/>
      <w:sz w:val="20"/>
      <w:szCs w:val="20"/>
    </w:rPr>
  </w:style>
  <w:style w:type="character" w:customStyle="1" w:styleId="CommentSubjectChar">
    <w:name w:val="Comment Subject Char"/>
    <w:link w:val="CommentSubject"/>
    <w:uiPriority w:val="99"/>
    <w:semiHidden/>
    <w:rsid w:val="000413DA"/>
    <w:rPr>
      <w:b/>
      <w:bCs/>
      <w:sz w:val="20"/>
      <w:szCs w:val="20"/>
    </w:rPr>
  </w:style>
  <w:style w:type="paragraph" w:styleId="BalloonText">
    <w:name w:val="Balloon Text"/>
    <w:basedOn w:val="Normal"/>
    <w:link w:val="BalloonTextChar"/>
    <w:uiPriority w:val="99"/>
    <w:semiHidden/>
    <w:unhideWhenUsed/>
    <w:rsid w:val="000413D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413DA"/>
    <w:rPr>
      <w:rFonts w:ascii="Lucida Grande" w:hAnsi="Lucida Grande" w:cs="Lucida Grande"/>
      <w:sz w:val="18"/>
      <w:szCs w:val="18"/>
    </w:rPr>
  </w:style>
  <w:style w:type="character" w:styleId="Hyperlink">
    <w:name w:val="Hyperlink"/>
    <w:uiPriority w:val="99"/>
    <w:unhideWhenUsed/>
    <w:rsid w:val="008901A1"/>
    <w:rPr>
      <w:color w:val="0000FF"/>
      <w:u w:val="single"/>
    </w:rPr>
  </w:style>
  <w:style w:type="paragraph" w:styleId="Header">
    <w:name w:val="header"/>
    <w:basedOn w:val="Normal"/>
    <w:link w:val="HeaderChar"/>
    <w:uiPriority w:val="99"/>
    <w:unhideWhenUsed/>
    <w:rsid w:val="006E5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2FF"/>
  </w:style>
  <w:style w:type="paragraph" w:styleId="Footer">
    <w:name w:val="footer"/>
    <w:basedOn w:val="Normal"/>
    <w:link w:val="FooterChar"/>
    <w:uiPriority w:val="99"/>
    <w:unhideWhenUsed/>
    <w:rsid w:val="006E5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2FF"/>
  </w:style>
  <w:style w:type="table" w:styleId="TableGrid">
    <w:name w:val="Table Grid"/>
    <w:basedOn w:val="TableNormal"/>
    <w:uiPriority w:val="59"/>
    <w:rsid w:val="00C26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2225"/>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72"/>
    <w:rsid w:val="00073C71"/>
    <w:pPr>
      <w:ind w:left="720"/>
      <w:contextualSpacing/>
    </w:pPr>
  </w:style>
  <w:style w:type="character" w:customStyle="1" w:styleId="hps">
    <w:name w:val="hps"/>
    <w:rsid w:val="009B5B86"/>
    <w:rPr>
      <w:rFonts w:cs="Times New Roman"/>
    </w:rPr>
  </w:style>
  <w:style w:type="character" w:styleId="FollowedHyperlink">
    <w:name w:val="FollowedHyperlink"/>
    <w:basedOn w:val="DefaultParagraphFont"/>
    <w:uiPriority w:val="99"/>
    <w:semiHidden/>
    <w:unhideWhenUsed/>
    <w:rsid w:val="001B2723"/>
    <w:rPr>
      <w:color w:val="800080" w:themeColor="followedHyperlink"/>
      <w:u w:val="single"/>
    </w:rPr>
  </w:style>
  <w:style w:type="paragraph" w:customStyle="1" w:styleId="Default">
    <w:name w:val="Default"/>
    <w:rsid w:val="008B14DA"/>
    <w:pPr>
      <w:autoSpaceDE w:val="0"/>
      <w:autoSpaceDN w:val="0"/>
      <w:adjustRightInd w:val="0"/>
    </w:pPr>
    <w:rPr>
      <w:rFonts w:ascii="Verdana" w:hAnsi="Verdana" w:cs="Verdana"/>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F1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3C54B1"/>
    <w:pPr>
      <w:ind w:left="720"/>
      <w:contextualSpacing/>
    </w:pPr>
  </w:style>
  <w:style w:type="paragraph" w:styleId="FootnoteText">
    <w:name w:val="footnote text"/>
    <w:basedOn w:val="Normal"/>
    <w:link w:val="FootnoteTextChar"/>
    <w:uiPriority w:val="99"/>
    <w:unhideWhenUsed/>
    <w:rsid w:val="00887807"/>
    <w:pPr>
      <w:spacing w:after="0" w:line="240" w:lineRule="auto"/>
    </w:pPr>
    <w:rPr>
      <w:sz w:val="20"/>
      <w:szCs w:val="20"/>
    </w:rPr>
  </w:style>
  <w:style w:type="character" w:customStyle="1" w:styleId="FootnoteTextChar">
    <w:name w:val="Footnote Text Char"/>
    <w:link w:val="FootnoteText"/>
    <w:uiPriority w:val="99"/>
    <w:rsid w:val="00887807"/>
    <w:rPr>
      <w:sz w:val="20"/>
      <w:szCs w:val="20"/>
    </w:rPr>
  </w:style>
  <w:style w:type="character" w:styleId="FootnoteReference">
    <w:name w:val="footnote reference"/>
    <w:uiPriority w:val="99"/>
    <w:unhideWhenUsed/>
    <w:rsid w:val="00887807"/>
    <w:rPr>
      <w:vertAlign w:val="superscript"/>
    </w:rPr>
  </w:style>
  <w:style w:type="character" w:styleId="CommentReference">
    <w:name w:val="annotation reference"/>
    <w:uiPriority w:val="99"/>
    <w:semiHidden/>
    <w:unhideWhenUsed/>
    <w:rsid w:val="000413DA"/>
    <w:rPr>
      <w:sz w:val="18"/>
      <w:szCs w:val="18"/>
    </w:rPr>
  </w:style>
  <w:style w:type="paragraph" w:styleId="CommentText">
    <w:name w:val="annotation text"/>
    <w:basedOn w:val="Normal"/>
    <w:link w:val="CommentTextChar"/>
    <w:uiPriority w:val="99"/>
    <w:semiHidden/>
    <w:unhideWhenUsed/>
    <w:rsid w:val="000413DA"/>
    <w:pPr>
      <w:spacing w:line="240" w:lineRule="auto"/>
    </w:pPr>
    <w:rPr>
      <w:sz w:val="24"/>
      <w:szCs w:val="24"/>
    </w:rPr>
  </w:style>
  <w:style w:type="character" w:customStyle="1" w:styleId="CommentTextChar">
    <w:name w:val="Comment Text Char"/>
    <w:link w:val="CommentText"/>
    <w:uiPriority w:val="99"/>
    <w:semiHidden/>
    <w:rsid w:val="000413DA"/>
    <w:rPr>
      <w:sz w:val="24"/>
      <w:szCs w:val="24"/>
    </w:rPr>
  </w:style>
  <w:style w:type="paragraph" w:styleId="CommentSubject">
    <w:name w:val="annotation subject"/>
    <w:basedOn w:val="CommentText"/>
    <w:next w:val="CommentText"/>
    <w:link w:val="CommentSubjectChar"/>
    <w:uiPriority w:val="99"/>
    <w:semiHidden/>
    <w:unhideWhenUsed/>
    <w:rsid w:val="000413DA"/>
    <w:rPr>
      <w:b/>
      <w:bCs/>
      <w:sz w:val="20"/>
      <w:szCs w:val="20"/>
    </w:rPr>
  </w:style>
  <w:style w:type="character" w:customStyle="1" w:styleId="CommentSubjectChar">
    <w:name w:val="Comment Subject Char"/>
    <w:link w:val="CommentSubject"/>
    <w:uiPriority w:val="99"/>
    <w:semiHidden/>
    <w:rsid w:val="000413DA"/>
    <w:rPr>
      <w:b/>
      <w:bCs/>
      <w:sz w:val="20"/>
      <w:szCs w:val="20"/>
    </w:rPr>
  </w:style>
  <w:style w:type="paragraph" w:styleId="BalloonText">
    <w:name w:val="Balloon Text"/>
    <w:basedOn w:val="Normal"/>
    <w:link w:val="BalloonTextChar"/>
    <w:uiPriority w:val="99"/>
    <w:semiHidden/>
    <w:unhideWhenUsed/>
    <w:rsid w:val="000413D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413DA"/>
    <w:rPr>
      <w:rFonts w:ascii="Lucida Grande" w:hAnsi="Lucida Grande" w:cs="Lucida Grande"/>
      <w:sz w:val="18"/>
      <w:szCs w:val="18"/>
    </w:rPr>
  </w:style>
  <w:style w:type="character" w:styleId="Hyperlink">
    <w:name w:val="Hyperlink"/>
    <w:uiPriority w:val="99"/>
    <w:unhideWhenUsed/>
    <w:rsid w:val="008901A1"/>
    <w:rPr>
      <w:color w:val="0000FF"/>
      <w:u w:val="single"/>
    </w:rPr>
  </w:style>
  <w:style w:type="paragraph" w:styleId="Header">
    <w:name w:val="header"/>
    <w:basedOn w:val="Normal"/>
    <w:link w:val="HeaderChar"/>
    <w:uiPriority w:val="99"/>
    <w:unhideWhenUsed/>
    <w:rsid w:val="006E5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2FF"/>
  </w:style>
  <w:style w:type="paragraph" w:styleId="Footer">
    <w:name w:val="footer"/>
    <w:basedOn w:val="Normal"/>
    <w:link w:val="FooterChar"/>
    <w:uiPriority w:val="99"/>
    <w:unhideWhenUsed/>
    <w:rsid w:val="006E5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2FF"/>
  </w:style>
  <w:style w:type="table" w:styleId="TableGrid">
    <w:name w:val="Table Grid"/>
    <w:basedOn w:val="TableNormal"/>
    <w:uiPriority w:val="59"/>
    <w:rsid w:val="00C26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2225"/>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72"/>
    <w:rsid w:val="00073C71"/>
    <w:pPr>
      <w:ind w:left="720"/>
      <w:contextualSpacing/>
    </w:pPr>
  </w:style>
  <w:style w:type="character" w:customStyle="1" w:styleId="hps">
    <w:name w:val="hps"/>
    <w:rsid w:val="009B5B86"/>
    <w:rPr>
      <w:rFonts w:cs="Times New Roman"/>
    </w:rPr>
  </w:style>
  <w:style w:type="character" w:styleId="FollowedHyperlink">
    <w:name w:val="FollowedHyperlink"/>
    <w:basedOn w:val="DefaultParagraphFont"/>
    <w:uiPriority w:val="99"/>
    <w:semiHidden/>
    <w:unhideWhenUsed/>
    <w:rsid w:val="001B2723"/>
    <w:rPr>
      <w:color w:val="800080" w:themeColor="followedHyperlink"/>
      <w:u w:val="single"/>
    </w:rPr>
  </w:style>
  <w:style w:type="paragraph" w:customStyle="1" w:styleId="Default">
    <w:name w:val="Default"/>
    <w:rsid w:val="008B14DA"/>
    <w:pPr>
      <w:autoSpaceDE w:val="0"/>
      <w:autoSpaceDN w:val="0"/>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50194">
      <w:bodyDiv w:val="1"/>
      <w:marLeft w:val="0"/>
      <w:marRight w:val="0"/>
      <w:marTop w:val="0"/>
      <w:marBottom w:val="0"/>
      <w:divBdr>
        <w:top w:val="none" w:sz="0" w:space="0" w:color="auto"/>
        <w:left w:val="none" w:sz="0" w:space="0" w:color="auto"/>
        <w:bottom w:val="none" w:sz="0" w:space="0" w:color="auto"/>
        <w:right w:val="none" w:sz="0" w:space="0" w:color="auto"/>
      </w:divBdr>
      <w:divsChild>
        <w:div w:id="1697926814">
          <w:marLeft w:val="0"/>
          <w:marRight w:val="0"/>
          <w:marTop w:val="0"/>
          <w:marBottom w:val="0"/>
          <w:divBdr>
            <w:top w:val="none" w:sz="0" w:space="0" w:color="auto"/>
            <w:left w:val="none" w:sz="0" w:space="0" w:color="auto"/>
            <w:bottom w:val="none" w:sz="0" w:space="0" w:color="auto"/>
            <w:right w:val="none" w:sz="0" w:space="0" w:color="auto"/>
          </w:divBdr>
          <w:divsChild>
            <w:div w:id="418448053">
              <w:marLeft w:val="0"/>
              <w:marRight w:val="0"/>
              <w:marTop w:val="0"/>
              <w:marBottom w:val="0"/>
              <w:divBdr>
                <w:top w:val="none" w:sz="0" w:space="0" w:color="auto"/>
                <w:left w:val="none" w:sz="0" w:space="0" w:color="auto"/>
                <w:bottom w:val="none" w:sz="0" w:space="0" w:color="auto"/>
                <w:right w:val="none" w:sz="0" w:space="0" w:color="auto"/>
              </w:divBdr>
              <w:divsChild>
                <w:div w:id="19143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0506">
      <w:bodyDiv w:val="1"/>
      <w:marLeft w:val="0"/>
      <w:marRight w:val="0"/>
      <w:marTop w:val="0"/>
      <w:marBottom w:val="0"/>
      <w:divBdr>
        <w:top w:val="none" w:sz="0" w:space="0" w:color="auto"/>
        <w:left w:val="none" w:sz="0" w:space="0" w:color="auto"/>
        <w:bottom w:val="none" w:sz="0" w:space="0" w:color="auto"/>
        <w:right w:val="none" w:sz="0" w:space="0" w:color="auto"/>
      </w:divBdr>
      <w:divsChild>
        <w:div w:id="260603690">
          <w:marLeft w:val="0"/>
          <w:marRight w:val="0"/>
          <w:marTop w:val="0"/>
          <w:marBottom w:val="0"/>
          <w:divBdr>
            <w:top w:val="none" w:sz="0" w:space="0" w:color="auto"/>
            <w:left w:val="none" w:sz="0" w:space="0" w:color="auto"/>
            <w:bottom w:val="none" w:sz="0" w:space="0" w:color="auto"/>
            <w:right w:val="none" w:sz="0" w:space="0" w:color="auto"/>
          </w:divBdr>
        </w:div>
        <w:div w:id="372921114">
          <w:marLeft w:val="0"/>
          <w:marRight w:val="0"/>
          <w:marTop w:val="0"/>
          <w:marBottom w:val="0"/>
          <w:divBdr>
            <w:top w:val="none" w:sz="0" w:space="0" w:color="auto"/>
            <w:left w:val="none" w:sz="0" w:space="0" w:color="auto"/>
            <w:bottom w:val="none" w:sz="0" w:space="0" w:color="auto"/>
            <w:right w:val="none" w:sz="0" w:space="0" w:color="auto"/>
          </w:divBdr>
        </w:div>
        <w:div w:id="530998726">
          <w:marLeft w:val="0"/>
          <w:marRight w:val="0"/>
          <w:marTop w:val="0"/>
          <w:marBottom w:val="0"/>
          <w:divBdr>
            <w:top w:val="none" w:sz="0" w:space="0" w:color="auto"/>
            <w:left w:val="none" w:sz="0" w:space="0" w:color="auto"/>
            <w:bottom w:val="none" w:sz="0" w:space="0" w:color="auto"/>
            <w:right w:val="none" w:sz="0" w:space="0" w:color="auto"/>
          </w:divBdr>
        </w:div>
      </w:divsChild>
    </w:div>
    <w:div w:id="1000887505">
      <w:bodyDiv w:val="1"/>
      <w:marLeft w:val="0"/>
      <w:marRight w:val="0"/>
      <w:marTop w:val="0"/>
      <w:marBottom w:val="0"/>
      <w:divBdr>
        <w:top w:val="none" w:sz="0" w:space="0" w:color="auto"/>
        <w:left w:val="none" w:sz="0" w:space="0" w:color="auto"/>
        <w:bottom w:val="none" w:sz="0" w:space="0" w:color="auto"/>
        <w:right w:val="none" w:sz="0" w:space="0" w:color="auto"/>
      </w:divBdr>
      <w:divsChild>
        <w:div w:id="1294865621">
          <w:marLeft w:val="0"/>
          <w:marRight w:val="0"/>
          <w:marTop w:val="0"/>
          <w:marBottom w:val="0"/>
          <w:divBdr>
            <w:top w:val="none" w:sz="0" w:space="0" w:color="auto"/>
            <w:left w:val="none" w:sz="0" w:space="0" w:color="auto"/>
            <w:bottom w:val="none" w:sz="0" w:space="0" w:color="auto"/>
            <w:right w:val="none" w:sz="0" w:space="0" w:color="auto"/>
          </w:divBdr>
          <w:divsChild>
            <w:div w:id="639069390">
              <w:marLeft w:val="0"/>
              <w:marRight w:val="0"/>
              <w:marTop w:val="0"/>
              <w:marBottom w:val="0"/>
              <w:divBdr>
                <w:top w:val="none" w:sz="0" w:space="0" w:color="auto"/>
                <w:left w:val="none" w:sz="0" w:space="0" w:color="auto"/>
                <w:bottom w:val="none" w:sz="0" w:space="0" w:color="auto"/>
                <w:right w:val="none" w:sz="0" w:space="0" w:color="auto"/>
              </w:divBdr>
              <w:divsChild>
                <w:div w:id="5168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7594">
      <w:bodyDiv w:val="1"/>
      <w:marLeft w:val="0"/>
      <w:marRight w:val="0"/>
      <w:marTop w:val="0"/>
      <w:marBottom w:val="0"/>
      <w:divBdr>
        <w:top w:val="none" w:sz="0" w:space="0" w:color="auto"/>
        <w:left w:val="none" w:sz="0" w:space="0" w:color="auto"/>
        <w:bottom w:val="none" w:sz="0" w:space="0" w:color="auto"/>
        <w:right w:val="none" w:sz="0" w:space="0" w:color="auto"/>
      </w:divBdr>
      <w:divsChild>
        <w:div w:id="440222027">
          <w:marLeft w:val="0"/>
          <w:marRight w:val="0"/>
          <w:marTop w:val="0"/>
          <w:marBottom w:val="0"/>
          <w:divBdr>
            <w:top w:val="none" w:sz="0" w:space="0" w:color="auto"/>
            <w:left w:val="none" w:sz="0" w:space="0" w:color="auto"/>
            <w:bottom w:val="none" w:sz="0" w:space="0" w:color="auto"/>
            <w:right w:val="none" w:sz="0" w:space="0" w:color="auto"/>
          </w:divBdr>
          <w:divsChild>
            <w:div w:id="430585390">
              <w:marLeft w:val="0"/>
              <w:marRight w:val="0"/>
              <w:marTop w:val="0"/>
              <w:marBottom w:val="0"/>
              <w:divBdr>
                <w:top w:val="none" w:sz="0" w:space="0" w:color="auto"/>
                <w:left w:val="none" w:sz="0" w:space="0" w:color="auto"/>
                <w:bottom w:val="none" w:sz="0" w:space="0" w:color="auto"/>
                <w:right w:val="none" w:sz="0" w:space="0" w:color="auto"/>
              </w:divBdr>
              <w:divsChild>
                <w:div w:id="848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6859">
      <w:bodyDiv w:val="1"/>
      <w:marLeft w:val="0"/>
      <w:marRight w:val="0"/>
      <w:marTop w:val="0"/>
      <w:marBottom w:val="0"/>
      <w:divBdr>
        <w:top w:val="none" w:sz="0" w:space="0" w:color="auto"/>
        <w:left w:val="none" w:sz="0" w:space="0" w:color="auto"/>
        <w:bottom w:val="none" w:sz="0" w:space="0" w:color="auto"/>
        <w:right w:val="none" w:sz="0" w:space="0" w:color="auto"/>
      </w:divBdr>
      <w:divsChild>
        <w:div w:id="1539658304">
          <w:marLeft w:val="0"/>
          <w:marRight w:val="0"/>
          <w:marTop w:val="0"/>
          <w:marBottom w:val="0"/>
          <w:divBdr>
            <w:top w:val="none" w:sz="0" w:space="0" w:color="auto"/>
            <w:left w:val="none" w:sz="0" w:space="0" w:color="auto"/>
            <w:bottom w:val="none" w:sz="0" w:space="0" w:color="auto"/>
            <w:right w:val="none" w:sz="0" w:space="0" w:color="auto"/>
          </w:divBdr>
          <w:divsChild>
            <w:div w:id="1040589492">
              <w:marLeft w:val="0"/>
              <w:marRight w:val="0"/>
              <w:marTop w:val="0"/>
              <w:marBottom w:val="0"/>
              <w:divBdr>
                <w:top w:val="none" w:sz="0" w:space="0" w:color="auto"/>
                <w:left w:val="none" w:sz="0" w:space="0" w:color="auto"/>
                <w:bottom w:val="none" w:sz="0" w:space="0" w:color="auto"/>
                <w:right w:val="none" w:sz="0" w:space="0" w:color="auto"/>
              </w:divBdr>
              <w:divsChild>
                <w:div w:id="20193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9191">
      <w:bodyDiv w:val="1"/>
      <w:marLeft w:val="0"/>
      <w:marRight w:val="0"/>
      <w:marTop w:val="0"/>
      <w:marBottom w:val="0"/>
      <w:divBdr>
        <w:top w:val="none" w:sz="0" w:space="0" w:color="auto"/>
        <w:left w:val="none" w:sz="0" w:space="0" w:color="auto"/>
        <w:bottom w:val="none" w:sz="0" w:space="0" w:color="auto"/>
        <w:right w:val="none" w:sz="0" w:space="0" w:color="auto"/>
      </w:divBdr>
      <w:divsChild>
        <w:div w:id="417753796">
          <w:marLeft w:val="0"/>
          <w:marRight w:val="0"/>
          <w:marTop w:val="0"/>
          <w:marBottom w:val="0"/>
          <w:divBdr>
            <w:top w:val="none" w:sz="0" w:space="0" w:color="auto"/>
            <w:left w:val="none" w:sz="0" w:space="0" w:color="auto"/>
            <w:bottom w:val="none" w:sz="0" w:space="0" w:color="auto"/>
            <w:right w:val="none" w:sz="0" w:space="0" w:color="auto"/>
          </w:divBdr>
          <w:divsChild>
            <w:div w:id="1745491269">
              <w:marLeft w:val="0"/>
              <w:marRight w:val="0"/>
              <w:marTop w:val="0"/>
              <w:marBottom w:val="0"/>
              <w:divBdr>
                <w:top w:val="none" w:sz="0" w:space="0" w:color="auto"/>
                <w:left w:val="none" w:sz="0" w:space="0" w:color="auto"/>
                <w:bottom w:val="none" w:sz="0" w:space="0" w:color="auto"/>
                <w:right w:val="none" w:sz="0" w:space="0" w:color="auto"/>
              </w:divBdr>
              <w:divsChild>
                <w:div w:id="19426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www.tpk.org.hu/engine.aspx?page=tpk_APK"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urofound.europa.eu/observatories/eurwork/comparative-information/national-contributions/hungary/hungary-working-conditions-of-young-entrants-to-the-labour-market" TargetMode="External"/><Relationship Id="rId4" Type="http://schemas.openxmlformats.org/officeDocument/2006/relationships/hyperlink" Target="http://ec.europa.eu/social/BlobServlet?docId=13470&amp;langId=en" TargetMode="External"/><Relationship Id="rId5" Type="http://schemas.openxmlformats.org/officeDocument/2006/relationships/hyperlink" Target="http://www.mkik.hu/en" TargetMode="External"/><Relationship Id="rId6" Type="http://schemas.openxmlformats.org/officeDocument/2006/relationships/hyperlink" Target="http://dualis.hu" TargetMode="External"/><Relationship Id="rId7" Type="http://schemas.openxmlformats.org/officeDocument/2006/relationships/hyperlink" Target="http://www.wageindicator.org/main/salary/minimum-wage/hungary" TargetMode="External"/><Relationship Id="rId1" Type="http://schemas.openxmlformats.org/officeDocument/2006/relationships/hyperlink" Target="http://www.tradingeconomics.com/hungary/youth-unemployment-rate" TargetMode="External"/><Relationship Id="rId2" Type="http://schemas.openxmlformats.org/officeDocument/2006/relationships/hyperlink" Target="http://skills.oe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798F-41D0-324E-B96B-B989028A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2771</Words>
  <Characters>15800</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Candida</dc:creator>
  <cp:lastModifiedBy>Alexandra Artur</cp:lastModifiedBy>
  <cp:revision>10</cp:revision>
  <cp:lastPrinted>2014-12-01T13:32:00Z</cp:lastPrinted>
  <dcterms:created xsi:type="dcterms:W3CDTF">2015-08-12T11:11:00Z</dcterms:created>
  <dcterms:modified xsi:type="dcterms:W3CDTF">2016-04-25T09:03:00Z</dcterms:modified>
</cp:coreProperties>
</file>